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4F" w:rsidRDefault="001E184F" w:rsidP="001E184F">
      <w:pPr>
        <w:rPr>
          <w:rFonts w:ascii="仿宋_GB2312" w:eastAsia="仿宋_GB2312" w:hAnsi="仿宋" w:cs="宋体"/>
          <w:bCs/>
          <w:color w:val="000000"/>
          <w:sz w:val="32"/>
          <w:szCs w:val="32"/>
        </w:rPr>
      </w:pPr>
      <w:r>
        <w:rPr>
          <w:rFonts w:ascii="仿宋_GB2312" w:eastAsia="仿宋_GB2312" w:hAnsi="仿宋" w:cs="宋体" w:hint="eastAsia"/>
          <w:bCs/>
          <w:color w:val="000000"/>
          <w:sz w:val="32"/>
          <w:szCs w:val="32"/>
        </w:rPr>
        <w:t>附件2：</w:t>
      </w:r>
    </w:p>
    <w:p w:rsidR="001E184F" w:rsidRDefault="001E184F" w:rsidP="001E184F">
      <w:pPr>
        <w:adjustRightInd w:val="0"/>
        <w:snapToGrid w:val="0"/>
        <w:spacing w:line="800" w:lineRule="atLeast"/>
        <w:jc w:val="center"/>
        <w:rPr>
          <w:rFonts w:ascii="方正大标宋简体" w:eastAsia="方正大标宋简体" w:hAnsi="Calibri" w:cs="Times New Roman"/>
          <w:bCs/>
          <w:color w:val="000000"/>
          <w:sz w:val="44"/>
          <w:szCs w:val="44"/>
        </w:rPr>
      </w:pPr>
      <w:r>
        <w:rPr>
          <w:rFonts w:ascii="方正大标宋简体" w:eastAsia="方正大标宋简体" w:hAnsi="宋体" w:cs="Times New Roman" w:hint="eastAsia"/>
          <w:bCs/>
          <w:color w:val="000000"/>
          <w:sz w:val="44"/>
          <w:szCs w:val="44"/>
        </w:rPr>
        <w:t>中国建设监理协会会员信用管理办法</w:t>
      </w:r>
    </w:p>
    <w:p w:rsidR="001E184F" w:rsidRDefault="001E184F" w:rsidP="001E184F">
      <w:pPr>
        <w:adjustRightInd w:val="0"/>
        <w:snapToGrid w:val="0"/>
        <w:spacing w:line="400" w:lineRule="atLeast"/>
        <w:ind w:firstLineChars="200" w:firstLine="640"/>
        <w:jc w:val="center"/>
        <w:rPr>
          <w:rFonts w:ascii="仿宋_GB2312" w:eastAsia="仿宋_GB2312" w:hAnsi="仿宋" w:cs="Times New Roman"/>
          <w:color w:val="000000"/>
          <w:sz w:val="32"/>
          <w:szCs w:val="32"/>
        </w:rPr>
      </w:pP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第一条</w:t>
      </w:r>
      <w:r w:rsidRPr="00D21B28">
        <w:rPr>
          <w:rFonts w:ascii="仿宋_GB2312" w:eastAsia="仿宋_GB2312" w:hAnsi="仿宋" w:cs="宋体"/>
          <w:color w:val="000000"/>
          <w:sz w:val="28"/>
          <w:szCs w:val="28"/>
        </w:rPr>
        <w:t xml:space="preserve">  </w:t>
      </w:r>
      <w:r w:rsidRPr="00D21B28">
        <w:rPr>
          <w:rFonts w:ascii="仿宋_GB2312" w:eastAsia="仿宋_GB2312" w:hAnsi="仿宋" w:cs="宋体" w:hint="eastAsia"/>
          <w:color w:val="000000"/>
          <w:sz w:val="28"/>
          <w:szCs w:val="28"/>
        </w:rPr>
        <w:t>为了加强会员信用管理，推进诚信体系建设，促进监理行业健康发展，根据国家有关法律法规、民政部《社会组织信用信息管理办法》、住房和城乡建设部《建筑市场信用管理暂行办法》和《中国建设监理协会章程》等，制定本办法。</w:t>
      </w:r>
    </w:p>
    <w:p w:rsidR="001E184F" w:rsidRPr="00D21B28" w:rsidRDefault="001E184F" w:rsidP="001E184F">
      <w:pPr>
        <w:widowControl/>
        <w:shd w:val="clear" w:color="auto" w:fill="FFFFFF"/>
        <w:rPr>
          <w:rFonts w:ascii="仿宋_GB2312" w:eastAsia="仿宋_GB2312" w:hAnsi="仿宋" w:cs="宋体"/>
          <w:color w:val="000000"/>
          <w:kern w:val="0"/>
          <w:sz w:val="28"/>
          <w:szCs w:val="28"/>
        </w:rPr>
      </w:pPr>
      <w:r w:rsidRPr="00D21B28">
        <w:rPr>
          <w:rFonts w:ascii="仿宋_GB2312" w:eastAsia="仿宋_GB2312" w:hAnsi="仿宋" w:cs="宋体"/>
          <w:color w:val="000000"/>
          <w:kern w:val="0"/>
          <w:sz w:val="28"/>
          <w:szCs w:val="28"/>
        </w:rPr>
        <w:t xml:space="preserve">    </w:t>
      </w:r>
      <w:r w:rsidRPr="00D21B28">
        <w:rPr>
          <w:rFonts w:ascii="仿宋_GB2312" w:eastAsia="仿宋_GB2312" w:hAnsi="仿宋" w:cs="宋体" w:hint="eastAsia"/>
          <w:color w:val="000000"/>
          <w:kern w:val="0"/>
          <w:sz w:val="28"/>
          <w:szCs w:val="28"/>
        </w:rPr>
        <w:t>第二条</w:t>
      </w:r>
      <w:r w:rsidRPr="00D21B28">
        <w:rPr>
          <w:rFonts w:ascii="仿宋_GB2312" w:eastAsia="仿宋_GB2312" w:hAnsi="仿宋" w:cs="宋体"/>
          <w:color w:val="000000"/>
          <w:kern w:val="0"/>
          <w:sz w:val="28"/>
          <w:szCs w:val="28"/>
        </w:rPr>
        <w:t xml:space="preserve">  </w:t>
      </w:r>
      <w:r w:rsidRPr="00D21B28">
        <w:rPr>
          <w:rFonts w:ascii="仿宋_GB2312" w:eastAsia="仿宋_GB2312" w:hAnsi="仿宋" w:cs="宋体" w:hint="eastAsia"/>
          <w:color w:val="000000"/>
          <w:kern w:val="0"/>
          <w:sz w:val="28"/>
          <w:szCs w:val="28"/>
        </w:rPr>
        <w:t>本办法适用于中国建设监理协会团体会员、单位会员和个人会员（以下简称会员）的信用管理。</w:t>
      </w:r>
    </w:p>
    <w:p w:rsidR="001E184F" w:rsidRPr="00D21B28" w:rsidRDefault="001E184F" w:rsidP="001E184F">
      <w:pPr>
        <w:ind w:firstLineChars="196" w:firstLine="549"/>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第三条　本会作为信用管理办法具体实施和管理组织，加强与政府有关行政主管部门的联系，互通信用信息，通过全国和省级及行业建筑市场监管公共服务平台、政府有关部门网站等了解会员信用信息。</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第四条　会员信用信息采集与申报应合法、真实、有效、公开。</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第五条　会员自报信用信息，包括基本信息、社保信息、优良信用信息、不良信用信息。</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基本信息指注册、登记、年检信息、资质信息、工程项目信息、注册执业人员信息等。</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优良信用信息指获得的县级以上政府有关行政主管部门、社团组织表彰信息、纳税评级信息、项目获奖信息等。</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不良信用信息指受到的县级以上政府有关行政主管部门通报批评信息、行政处罚信息、有关社团组织认定的其他不良信用信息等。</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第六条　会员在信用信息变更后</w:t>
      </w:r>
      <w:r w:rsidRPr="00D21B28">
        <w:rPr>
          <w:rFonts w:ascii="仿宋_GB2312" w:eastAsia="仿宋_GB2312" w:hAnsi="仿宋" w:cs="宋体"/>
          <w:color w:val="000000"/>
          <w:sz w:val="28"/>
          <w:szCs w:val="28"/>
        </w:rPr>
        <w:t>30</w:t>
      </w:r>
      <w:r w:rsidRPr="00D21B28">
        <w:rPr>
          <w:rFonts w:ascii="仿宋_GB2312" w:eastAsia="仿宋_GB2312" w:hAnsi="仿宋" w:cs="宋体" w:hint="eastAsia"/>
          <w:color w:val="000000"/>
          <w:sz w:val="28"/>
          <w:szCs w:val="28"/>
        </w:rPr>
        <w:t>日内，将变更后的信息通过网络上报本会。</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第七条　会员自报信用信息情况与全国和省级及行业建筑市场监管公共服务平台信息不一致的，会员应自查自纠。</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lastRenderedPageBreak/>
        <w:t>第八条　会员信用信息以中国建设监理协会或省、自治区、直辖市建设监理协会、行业监理专业委员会、分会公布的信息为准。会员优良信用信息公开时限一般为</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年；不良信用信息公开时限一般为</w:t>
      </w:r>
      <w:r w:rsidRPr="00D21B28">
        <w:rPr>
          <w:rFonts w:ascii="仿宋_GB2312" w:eastAsia="仿宋_GB2312" w:hAnsi="仿宋" w:cs="宋体"/>
          <w:color w:val="000000"/>
          <w:sz w:val="28"/>
          <w:szCs w:val="28"/>
        </w:rPr>
        <w:t>6</w:t>
      </w:r>
      <w:r w:rsidRPr="00D21B28">
        <w:rPr>
          <w:rFonts w:ascii="仿宋_GB2312" w:eastAsia="仿宋_GB2312" w:hAnsi="仿宋" w:cs="宋体" w:hint="eastAsia"/>
          <w:color w:val="000000"/>
          <w:sz w:val="28"/>
          <w:szCs w:val="28"/>
        </w:rPr>
        <w:t>个月至</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年，公开时限内的信用信息为有效信息。会员信用信息每年更新。</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第九条　团体会员应：</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（一）遵守国家法律法规，履行《中国建设监理协会章程》；</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（二）按照各自章程规定进行登记、年检、设立党组织，规范内部管理，及时整改有关部门检查中发现的问题，按照有关要求向登记管理机关和本会报送年度工作报告；</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（三）按照本办法对其会员和中国建设监理协会会员进行信用信息采集、管理和上报；</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（四）加强与各级建设行政主管部门及相关行政主管部门的联系，互通信用信息；</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本条所指团体会员是省、自治区、直辖市建设监理协会、行业监理专业委员会、分会。</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第十条　单位会员应：</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（一）遵守国家法律法规，履行《中国建设监理协会章程》，遵守《中国建设监理协会会员自律公约》和《中国建设监理协会单位会员诚信守则》；</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（二）在有关招投标活动中，坚持诚实信用原则，公平竞争，不得弄虚作假、围标、串标，扰乱市场秩序；</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（三）不得超越资质范围或挂靠承揽业务，不得出借资质证书及其他相关资信证明、转让监理业务；</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（四）公平、独立、诚信、科学地开展监理工作；</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（五）加强内部管理，开展廉洁执业教育，履行监管职责，完善监理人员行为准则，健全服务质量考评和信用评价体系；</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lastRenderedPageBreak/>
        <w:t>（六）不得弄虚作假损害建设各方合法权益。</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第十一条　个人会员应：</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（一）遵守国家法律法规，履行《中国建设监理协会章程》，遵守《中国建设监理协会会员自律公约》；</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（二）遵守《中国建设监理协会个人会员职业道德行为准则》，履行岗位职责，维护委托人的合法权益和公共利益，不得损害参建各方的合法权益；</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（三）不得隐瞒个人不良记录，不得转借、出租、倒卖、涂改个人证书，不得使用虚假证件或挂靠监理单位承接监理业务；</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（四）遵守保密规定，履行监理工程保密义务；</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（五）诚实守信，廉洁执业，不得以权谋私。</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第十二条　有下列行为之一的，进行批评教育要求整改：</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（一）团体会员：</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1</w:t>
      </w:r>
      <w:r w:rsidRPr="00D21B28">
        <w:rPr>
          <w:rFonts w:ascii="仿宋_GB2312" w:eastAsia="仿宋_GB2312" w:hAnsi="仿宋" w:cs="宋体" w:hint="eastAsia"/>
          <w:color w:val="000000"/>
          <w:sz w:val="28"/>
          <w:szCs w:val="28"/>
        </w:rPr>
        <w:t>）未按规定进行登记、年检；</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2</w:t>
      </w:r>
      <w:r w:rsidRPr="00D21B28">
        <w:rPr>
          <w:rFonts w:ascii="仿宋_GB2312" w:eastAsia="仿宋_GB2312" w:hAnsi="仿宋" w:cs="宋体" w:hint="eastAsia"/>
          <w:color w:val="000000"/>
          <w:sz w:val="28"/>
          <w:szCs w:val="28"/>
        </w:rPr>
        <w:t>）未按照要求向登记管理机关和本会报送年度工作报告；</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）未按照本办法对其会员进行信用信息采集、管理和上报；</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（二）单位会员：</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1</w:t>
      </w:r>
      <w:r w:rsidRPr="00D21B28">
        <w:rPr>
          <w:rFonts w:ascii="仿宋_GB2312" w:eastAsia="仿宋_GB2312" w:hAnsi="仿宋" w:cs="宋体" w:hint="eastAsia"/>
          <w:color w:val="000000"/>
          <w:sz w:val="28"/>
          <w:szCs w:val="28"/>
        </w:rPr>
        <w:t>）未遵守《中国建设监理协会会员自律公约》</w:t>
      </w:r>
      <w:r w:rsidRPr="00D21B28">
        <w:rPr>
          <w:rFonts w:ascii="仿宋_GB2312" w:eastAsia="仿宋_GB2312" w:hAnsi="仿宋" w:cs="宋体"/>
          <w:color w:val="000000"/>
          <w:sz w:val="28"/>
          <w:szCs w:val="28"/>
        </w:rPr>
        <w:t>;</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2</w:t>
      </w:r>
      <w:r w:rsidRPr="00D21B28">
        <w:rPr>
          <w:rFonts w:ascii="仿宋_GB2312" w:eastAsia="仿宋_GB2312" w:hAnsi="仿宋" w:cs="宋体" w:hint="eastAsia"/>
          <w:color w:val="000000"/>
          <w:sz w:val="28"/>
          <w:szCs w:val="28"/>
        </w:rPr>
        <w:t>）未遵守《中国建设监理协会单位会员诚信守则》</w:t>
      </w:r>
      <w:r w:rsidRPr="00D21B28">
        <w:rPr>
          <w:rFonts w:ascii="仿宋_GB2312" w:eastAsia="仿宋_GB2312" w:hAnsi="仿宋" w:cs="宋体"/>
          <w:color w:val="000000"/>
          <w:sz w:val="28"/>
          <w:szCs w:val="28"/>
        </w:rPr>
        <w:t>;</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）内部管理制度不健全，管理不规范，不能有效开展监理工作；</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4</w:t>
      </w:r>
      <w:r w:rsidRPr="00D21B28">
        <w:rPr>
          <w:rFonts w:ascii="仿宋_GB2312" w:eastAsia="仿宋_GB2312" w:hAnsi="仿宋" w:cs="宋体" w:hint="eastAsia"/>
          <w:color w:val="000000"/>
          <w:sz w:val="28"/>
          <w:szCs w:val="28"/>
        </w:rPr>
        <w:t>）在有关招投标活动中，参与不正当竞争；</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5</w:t>
      </w:r>
      <w:r w:rsidRPr="00D21B28">
        <w:rPr>
          <w:rFonts w:ascii="仿宋_GB2312" w:eastAsia="仿宋_GB2312" w:hAnsi="仿宋" w:cs="宋体" w:hint="eastAsia"/>
          <w:color w:val="000000"/>
          <w:sz w:val="28"/>
          <w:szCs w:val="28"/>
        </w:rPr>
        <w:t>）瞒报、谎报信用信息。</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（三）个人会员：</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1</w:t>
      </w:r>
      <w:r w:rsidRPr="00D21B28">
        <w:rPr>
          <w:rFonts w:ascii="仿宋_GB2312" w:eastAsia="仿宋_GB2312" w:hAnsi="仿宋" w:cs="宋体" w:hint="eastAsia"/>
          <w:color w:val="000000"/>
          <w:sz w:val="28"/>
          <w:szCs w:val="28"/>
        </w:rPr>
        <w:t>）未遵守《中国建设监理协会会员自律公约》；</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2</w:t>
      </w:r>
      <w:r w:rsidRPr="00D21B28">
        <w:rPr>
          <w:rFonts w:ascii="仿宋_GB2312" w:eastAsia="仿宋_GB2312" w:hAnsi="仿宋" w:cs="宋体" w:hint="eastAsia"/>
          <w:color w:val="000000"/>
          <w:sz w:val="28"/>
          <w:szCs w:val="28"/>
        </w:rPr>
        <w:t>）未遵守《中国建设监理协会个人会员职业道德行为准则》；</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）注册过程弄虚作假；</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lastRenderedPageBreak/>
        <w:t>（</w:t>
      </w:r>
      <w:r w:rsidRPr="00D21B28">
        <w:rPr>
          <w:rFonts w:ascii="仿宋_GB2312" w:eastAsia="仿宋_GB2312" w:hAnsi="仿宋" w:cs="宋体"/>
          <w:color w:val="000000"/>
          <w:sz w:val="28"/>
          <w:szCs w:val="28"/>
        </w:rPr>
        <w:t>4</w:t>
      </w:r>
      <w:r w:rsidRPr="00D21B28">
        <w:rPr>
          <w:rFonts w:ascii="仿宋_GB2312" w:eastAsia="仿宋_GB2312" w:hAnsi="仿宋" w:cs="宋体" w:hint="eastAsia"/>
          <w:color w:val="000000"/>
          <w:sz w:val="28"/>
          <w:szCs w:val="28"/>
        </w:rPr>
        <w:t>）有转借、出租、出借个人证书行为的；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Times New Roman" w:hint="eastAsia"/>
          <w:color w:val="000000"/>
          <w:sz w:val="28"/>
          <w:szCs w:val="28"/>
        </w:rPr>
        <w:t>（</w:t>
      </w:r>
      <w:r w:rsidRPr="00D21B28">
        <w:rPr>
          <w:rFonts w:ascii="仿宋_GB2312" w:eastAsia="仿宋_GB2312" w:hAnsi="仿宋" w:cs="Times New Roman"/>
          <w:color w:val="000000"/>
          <w:sz w:val="28"/>
          <w:szCs w:val="28"/>
        </w:rPr>
        <w:t>5</w:t>
      </w:r>
      <w:r w:rsidRPr="00D21B28">
        <w:rPr>
          <w:rFonts w:ascii="仿宋_GB2312" w:eastAsia="仿宋_GB2312" w:hAnsi="仿宋" w:cs="Times New Roman" w:hint="eastAsia"/>
          <w:color w:val="000000"/>
          <w:sz w:val="28"/>
          <w:szCs w:val="28"/>
        </w:rPr>
        <w:t>）有建设单位或施工单位书面投诉不履职或不廉洁自律经查证属实的。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第十三条　不接受批评教育，或经批评教育仍未改正的给予警告。</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第十四条　有下列行为之一的，开除会员资格：</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（一）团体会员：</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1</w:t>
      </w:r>
      <w:r w:rsidRPr="00D21B28">
        <w:rPr>
          <w:rFonts w:ascii="仿宋_GB2312" w:eastAsia="仿宋_GB2312" w:hAnsi="仿宋" w:cs="宋体" w:hint="eastAsia"/>
          <w:color w:val="000000"/>
          <w:sz w:val="28"/>
          <w:szCs w:val="28"/>
        </w:rPr>
        <w:t>）登记、年检不合格、年度工作报告弄虚作假或被有关行政部门限制活动的；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2</w:t>
      </w:r>
      <w:r w:rsidRPr="00D21B28">
        <w:rPr>
          <w:rFonts w:ascii="仿宋_GB2312" w:eastAsia="仿宋_GB2312" w:hAnsi="仿宋" w:cs="宋体" w:hint="eastAsia"/>
          <w:color w:val="000000"/>
          <w:sz w:val="28"/>
          <w:szCs w:val="28"/>
        </w:rPr>
        <w:t>）会员信用管理营私舞弊受到责任追究的；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）内部管理长期混乱，不能履行管理职责的。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（二）单位会员：</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1</w:t>
      </w:r>
      <w:r w:rsidRPr="00D21B28">
        <w:rPr>
          <w:rFonts w:ascii="仿宋_GB2312" w:eastAsia="仿宋_GB2312" w:hAnsi="仿宋" w:cs="宋体" w:hint="eastAsia"/>
          <w:color w:val="000000"/>
          <w:sz w:val="28"/>
          <w:szCs w:val="28"/>
        </w:rPr>
        <w:t>）在招投标活动中弄虚作假、围标、串标，严重扰乱市场秩序影响恶劣的；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Times New Roman" w:hint="eastAsia"/>
          <w:color w:val="000000"/>
          <w:sz w:val="28"/>
          <w:szCs w:val="28"/>
        </w:rPr>
        <w:t>（</w:t>
      </w:r>
      <w:r w:rsidRPr="00D21B28">
        <w:rPr>
          <w:rFonts w:ascii="仿宋_GB2312" w:eastAsia="仿宋_GB2312" w:hAnsi="仿宋" w:cs="Times New Roman"/>
          <w:color w:val="000000"/>
          <w:sz w:val="28"/>
          <w:szCs w:val="28"/>
        </w:rPr>
        <w:t>2</w:t>
      </w:r>
      <w:r w:rsidRPr="00D21B28">
        <w:rPr>
          <w:rFonts w:ascii="仿宋_GB2312" w:eastAsia="仿宋_GB2312" w:hAnsi="仿宋" w:cs="Times New Roman" w:hint="eastAsia"/>
          <w:color w:val="000000"/>
          <w:sz w:val="28"/>
          <w:szCs w:val="28"/>
        </w:rPr>
        <w:t>）挂靠承揽业务、出借资质、转让监理业务等造成不良后果的；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）有失信行为，损害行业声誉影响恶劣的；</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4</w:t>
      </w:r>
      <w:r w:rsidRPr="00D21B28">
        <w:rPr>
          <w:rFonts w:ascii="仿宋_GB2312" w:eastAsia="仿宋_GB2312" w:hAnsi="仿宋" w:cs="宋体" w:hint="eastAsia"/>
          <w:color w:val="000000"/>
          <w:sz w:val="28"/>
          <w:szCs w:val="28"/>
        </w:rPr>
        <w:t>）自报信用信息弄虚作假，经批评教育仍不改正的；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5</w:t>
      </w: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 xml:space="preserve"> </w:t>
      </w:r>
      <w:r w:rsidRPr="00D21B28">
        <w:rPr>
          <w:rFonts w:ascii="仿宋_GB2312" w:eastAsia="仿宋_GB2312" w:hAnsi="仿宋" w:cs="宋体" w:hint="eastAsia"/>
          <w:color w:val="000000"/>
          <w:sz w:val="28"/>
          <w:szCs w:val="28"/>
        </w:rPr>
        <w:t>有《中国建设监理协会会员自律公约》和《中国建设监理协会单位会员诚信守则》禁止的其他行为的。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（三）个人会员：</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1</w:t>
      </w:r>
      <w:r w:rsidRPr="00D21B28">
        <w:rPr>
          <w:rFonts w:ascii="仿宋_GB2312" w:eastAsia="仿宋_GB2312" w:hAnsi="仿宋" w:cs="宋体" w:hint="eastAsia"/>
          <w:color w:val="000000"/>
          <w:sz w:val="28"/>
          <w:szCs w:val="28"/>
        </w:rPr>
        <w:t>）未履行《中国建设监理协会会员自律公约》，违背《中国建设监理协会个人会员职业道德行为准则》的；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2</w:t>
      </w:r>
      <w:r w:rsidRPr="00D21B28">
        <w:rPr>
          <w:rFonts w:ascii="仿宋_GB2312" w:eastAsia="仿宋_GB2312" w:hAnsi="仿宋" w:cs="宋体" w:hint="eastAsia"/>
          <w:color w:val="000000"/>
          <w:sz w:val="28"/>
          <w:szCs w:val="28"/>
        </w:rPr>
        <w:t>）损害监理行业形象，被有关部门追究行政责任的；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3</w:t>
      </w:r>
      <w:r w:rsidRPr="00D21B28">
        <w:rPr>
          <w:rFonts w:ascii="仿宋_GB2312" w:eastAsia="仿宋_GB2312" w:hAnsi="仿宋" w:cs="宋体" w:hint="eastAsia"/>
          <w:color w:val="000000"/>
          <w:sz w:val="28"/>
          <w:szCs w:val="28"/>
        </w:rPr>
        <w:t>）转借、出租、伪造个人资格证书经批评教育仍不改正的；或被行政机关撤销注册的；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4</w:t>
      </w:r>
      <w:r w:rsidRPr="00D21B28">
        <w:rPr>
          <w:rFonts w:ascii="仿宋_GB2312" w:eastAsia="仿宋_GB2312" w:hAnsi="仿宋" w:cs="宋体" w:hint="eastAsia"/>
          <w:color w:val="000000"/>
          <w:sz w:val="28"/>
          <w:szCs w:val="28"/>
        </w:rPr>
        <w:t>）因失职渎职行为受到行政机关或司法机关追究责任的；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w:t>
      </w:r>
      <w:r w:rsidRPr="00D21B28">
        <w:rPr>
          <w:rFonts w:ascii="仿宋_GB2312" w:eastAsia="仿宋_GB2312" w:hAnsi="仿宋" w:cs="宋体"/>
          <w:color w:val="000000"/>
          <w:sz w:val="28"/>
          <w:szCs w:val="28"/>
        </w:rPr>
        <w:t>5</w:t>
      </w:r>
      <w:r w:rsidRPr="00D21B28">
        <w:rPr>
          <w:rFonts w:ascii="仿宋_GB2312" w:eastAsia="仿宋_GB2312" w:hAnsi="仿宋" w:cs="宋体" w:hint="eastAsia"/>
          <w:color w:val="000000"/>
          <w:sz w:val="28"/>
          <w:szCs w:val="28"/>
        </w:rPr>
        <w:t>）因其他违法行为受到司法机关追究刑事责任的。</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lastRenderedPageBreak/>
        <w:t>第十五条　凡是受到警告、开除会员资格的，记入信用档案并在信用信息平台予以公示。</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第十六条　不良行为记入信用档案，应当告知会员记入的事实、理由、依据及其依法享有的权利。无法取得联系的，可以通过协会网站公告告知，通过协会网站告知的，自公告发布之日起满</w:t>
      </w:r>
      <w:r w:rsidRPr="00D21B28">
        <w:rPr>
          <w:rFonts w:ascii="仿宋_GB2312" w:eastAsia="仿宋_GB2312" w:hAnsi="仿宋" w:cs="宋体"/>
          <w:color w:val="000000"/>
          <w:sz w:val="28"/>
          <w:szCs w:val="28"/>
        </w:rPr>
        <w:t>30</w:t>
      </w:r>
      <w:r w:rsidRPr="00D21B28">
        <w:rPr>
          <w:rFonts w:ascii="仿宋_GB2312" w:eastAsia="仿宋_GB2312" w:hAnsi="仿宋" w:cs="宋体" w:hint="eastAsia"/>
          <w:color w:val="000000"/>
          <w:sz w:val="28"/>
          <w:szCs w:val="28"/>
        </w:rPr>
        <w:t>日视为告知。</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第十七条　会员对不良行为记入信用档案有异议的，可以在收到告知之日起</w:t>
      </w:r>
      <w:r w:rsidRPr="00D21B28">
        <w:rPr>
          <w:rFonts w:ascii="仿宋_GB2312" w:eastAsia="仿宋_GB2312" w:hAnsi="仿宋" w:cs="宋体"/>
          <w:color w:val="000000"/>
          <w:sz w:val="28"/>
          <w:szCs w:val="28"/>
        </w:rPr>
        <w:t>30</w:t>
      </w:r>
      <w:r w:rsidRPr="00D21B28">
        <w:rPr>
          <w:rFonts w:ascii="仿宋_GB2312" w:eastAsia="仿宋_GB2312" w:hAnsi="仿宋" w:cs="宋体" w:hint="eastAsia"/>
          <w:color w:val="000000"/>
          <w:sz w:val="28"/>
          <w:szCs w:val="28"/>
        </w:rPr>
        <w:t>日内向本会提出书面申请和相关证明材料。未提交申辩意见的，视为无异议。</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诚信建设指导组自收到申辩意见之日起</w:t>
      </w:r>
      <w:r w:rsidRPr="00D21B28">
        <w:rPr>
          <w:rFonts w:ascii="仿宋_GB2312" w:eastAsia="仿宋_GB2312" w:hAnsi="仿宋" w:cs="宋体"/>
          <w:color w:val="000000"/>
          <w:sz w:val="28"/>
          <w:szCs w:val="28"/>
        </w:rPr>
        <w:t>30</w:t>
      </w:r>
      <w:r w:rsidRPr="00D21B28">
        <w:rPr>
          <w:rFonts w:ascii="仿宋_GB2312" w:eastAsia="仿宋_GB2312" w:hAnsi="仿宋" w:cs="宋体" w:hint="eastAsia"/>
          <w:color w:val="000000"/>
          <w:sz w:val="28"/>
          <w:szCs w:val="28"/>
        </w:rPr>
        <w:t>日内进行核实，做出是否记入信用档案的决定，并告知申请人。</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第十八条　本会建立健全会员守信激励机制。对信用好的会员，优先提供信息、技术服务、政策扶持和法律援助，支持其经营发展，优先推荐参加国内外行业交流，列入重点表扬范围。</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第十九条　团体会员依法依规开展信用情况的监督检查，监督检查结果作为会员奖惩的重要依据之一。</w:t>
      </w:r>
    </w:p>
    <w:p w:rsidR="001E184F" w:rsidRPr="00D21B28" w:rsidRDefault="001E184F" w:rsidP="001E184F">
      <w:pPr>
        <w:ind w:firstLineChars="200" w:firstLine="560"/>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第二十条　会员应参加信用评估。</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第二十一条　会员对全国和省级及行业建筑市场监管公共服务平台上公开的信用信息有异议的，可以向信用信息的认定部门提出申诉，未予解决的，可以向所在地省级监理协会、行业监理专业委员会及分会反映，经核实有误的，所在地省级监理协会、行业监理专业委员会及分会向信用信息认定部门交涉提出纠正意见。</w:t>
      </w:r>
    </w:p>
    <w:p w:rsidR="001E184F" w:rsidRPr="00D21B28" w:rsidRDefault="001E184F" w:rsidP="001E184F">
      <w:pPr>
        <w:ind w:firstLineChars="200" w:firstLine="560"/>
        <w:rPr>
          <w:rFonts w:ascii="仿宋_GB2312" w:eastAsia="仿宋_GB2312" w:hAnsi="仿宋" w:cs="Times New Roman"/>
          <w:color w:val="000000"/>
          <w:sz w:val="28"/>
          <w:szCs w:val="28"/>
        </w:rPr>
      </w:pPr>
      <w:r w:rsidRPr="00D21B28">
        <w:rPr>
          <w:rFonts w:ascii="仿宋_GB2312" w:eastAsia="仿宋_GB2312" w:hAnsi="仿宋" w:cs="宋体" w:hint="eastAsia"/>
          <w:color w:val="000000"/>
          <w:sz w:val="28"/>
          <w:szCs w:val="28"/>
        </w:rPr>
        <w:t>第二十二条　团体会员可按照本办法，结合本地区、本行业实际，制定本地区、本行业信用管理办法。</w:t>
      </w:r>
    </w:p>
    <w:p w:rsidR="001E184F" w:rsidRPr="00D21B28" w:rsidRDefault="001E184F" w:rsidP="001E184F">
      <w:pPr>
        <w:ind w:firstLine="643"/>
        <w:rPr>
          <w:rFonts w:ascii="仿宋_GB2312" w:eastAsia="仿宋_GB2312" w:hAnsi="仿宋" w:cs="宋体"/>
          <w:color w:val="000000"/>
          <w:sz w:val="28"/>
          <w:szCs w:val="28"/>
        </w:rPr>
      </w:pPr>
      <w:r w:rsidRPr="00D21B28">
        <w:rPr>
          <w:rFonts w:ascii="仿宋_GB2312" w:eastAsia="仿宋_GB2312" w:hAnsi="仿宋" w:cs="宋体" w:hint="eastAsia"/>
          <w:color w:val="000000"/>
          <w:sz w:val="28"/>
          <w:szCs w:val="28"/>
        </w:rPr>
        <w:t>第二十三条　本办法由中国建设监理协会负责解释。</w:t>
      </w:r>
    </w:p>
    <w:p w:rsidR="00CF0F81" w:rsidRPr="001E184F" w:rsidRDefault="001E184F" w:rsidP="001E184F">
      <w:pPr>
        <w:rPr>
          <w:rFonts w:ascii="仿宋_GB2312" w:eastAsia="仿宋_GB2312" w:hAnsi="仿宋" w:cs="宋体"/>
          <w:color w:val="000000"/>
          <w:sz w:val="28"/>
          <w:szCs w:val="28"/>
        </w:rPr>
      </w:pPr>
      <w:r w:rsidRPr="00D21B28">
        <w:rPr>
          <w:rFonts w:ascii="仿宋_GB2312" w:eastAsia="仿宋_GB2312" w:hAnsi="仿宋" w:cs="宋体"/>
          <w:color w:val="000000"/>
          <w:sz w:val="28"/>
          <w:szCs w:val="28"/>
        </w:rPr>
        <w:t xml:space="preserve">    </w:t>
      </w:r>
      <w:r w:rsidRPr="00D21B28">
        <w:rPr>
          <w:rFonts w:ascii="仿宋_GB2312" w:eastAsia="仿宋_GB2312" w:hAnsi="仿宋" w:cs="宋体" w:hint="eastAsia"/>
          <w:color w:val="000000"/>
          <w:sz w:val="28"/>
          <w:szCs w:val="28"/>
        </w:rPr>
        <w:t>第二十四条　本办法自公布之日起实施。</w:t>
      </w:r>
      <w:bookmarkStart w:id="0" w:name="_GoBack"/>
      <w:bookmarkEnd w:id="0"/>
    </w:p>
    <w:sectPr w:rsidR="00CF0F81" w:rsidRPr="001E184F" w:rsidSect="003F7F9B">
      <w:pgSz w:w="11906" w:h="16838" w:code="9"/>
      <w:pgMar w:top="1134" w:right="1134"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E51"/>
    <w:multiLevelType w:val="multilevel"/>
    <w:tmpl w:val="02B75E51"/>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184A04DC"/>
    <w:multiLevelType w:val="multilevel"/>
    <w:tmpl w:val="184A04D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5F9227AD"/>
    <w:multiLevelType w:val="multilevel"/>
    <w:tmpl w:val="5F9227AD"/>
    <w:lvl w:ilvl="0">
      <w:start w:val="1"/>
      <w:numFmt w:val="japaneseCounting"/>
      <w:lvlText w:val="（%1）"/>
      <w:lvlJc w:val="left"/>
      <w:pPr>
        <w:tabs>
          <w:tab w:val="left" w:pos="1560"/>
        </w:tabs>
        <w:ind w:left="1560" w:hanging="1080"/>
      </w:pPr>
      <w:rPr>
        <w:rFonts w:ascii="楷体" w:eastAsia="楷体" w:hAnsi="楷体"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7"/>
    <w:rsid w:val="001E184F"/>
    <w:rsid w:val="003F7F9B"/>
    <w:rsid w:val="006B1517"/>
    <w:rsid w:val="00BC2B87"/>
    <w:rsid w:val="00CF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B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2B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2474</Characters>
  <Application>Microsoft Office Word</Application>
  <DocSecurity>0</DocSecurity>
  <Lines>20</Lines>
  <Paragraphs>5</Paragraphs>
  <ScaleCrop>false</ScaleCrop>
  <Company>Far123</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2020-08-17T06:46:00Z</dcterms:created>
  <dcterms:modified xsi:type="dcterms:W3CDTF">2020-08-17T06:46:00Z</dcterms:modified>
</cp:coreProperties>
</file>