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81" w:rsidRDefault="00CF0F81" w:rsidP="00CF0F81">
      <w:pPr>
        <w:rPr>
          <w:rFonts w:ascii="仿宋" w:eastAsia="仿宋" w:hAnsi="仿宋" w:cs="宋体"/>
          <w:sz w:val="32"/>
          <w:szCs w:val="32"/>
        </w:rPr>
      </w:pPr>
      <w:r>
        <w:rPr>
          <w:rFonts w:ascii="仿宋" w:eastAsia="仿宋" w:hAnsi="仿宋" w:cs="宋体" w:hint="eastAsia"/>
          <w:sz w:val="32"/>
          <w:szCs w:val="32"/>
        </w:rPr>
        <w:t>附件1</w:t>
      </w:r>
    </w:p>
    <w:p w:rsidR="00CF0F81" w:rsidRDefault="00CF0F81" w:rsidP="00CF0F81"/>
    <w:p w:rsidR="00CF0F81" w:rsidRDefault="00CF0F81" w:rsidP="00CF0F81">
      <w:pPr>
        <w:adjustRightInd w:val="0"/>
        <w:snapToGrid w:val="0"/>
        <w:spacing w:line="400" w:lineRule="atLeast"/>
        <w:jc w:val="center"/>
        <w:rPr>
          <w:rFonts w:ascii="方正大标宋简体" w:eastAsia="方正大标宋简体" w:hAnsi="黑体" w:cs="Times New Roman"/>
          <w:w w:val="80"/>
          <w:sz w:val="44"/>
          <w:szCs w:val="44"/>
        </w:rPr>
      </w:pPr>
      <w:r>
        <w:rPr>
          <w:rFonts w:ascii="方正大标宋简体" w:eastAsia="方正大标宋简体" w:hAnsi="黑体" w:cs="Times New Roman" w:hint="eastAsia"/>
          <w:w w:val="80"/>
          <w:sz w:val="44"/>
          <w:szCs w:val="44"/>
        </w:rPr>
        <w:t>中国建设监理协会会员信用评估标准（试行）</w:t>
      </w:r>
    </w:p>
    <w:p w:rsidR="00CF0F81" w:rsidRDefault="00CF0F81" w:rsidP="00CF0F81"/>
    <w:p w:rsidR="00CF0F81" w:rsidRPr="00D21B28" w:rsidRDefault="00CF0F81" w:rsidP="00CF0F81">
      <w:pPr>
        <w:ind w:firstLineChars="200" w:firstLine="560"/>
        <w:rPr>
          <w:rFonts w:ascii="仿宋" w:eastAsia="仿宋" w:hAnsi="仿宋" w:cs="宋体"/>
          <w:sz w:val="28"/>
          <w:szCs w:val="28"/>
        </w:rPr>
      </w:pPr>
      <w:r w:rsidRPr="00D21B28">
        <w:rPr>
          <w:rFonts w:ascii="仿宋" w:eastAsia="仿宋" w:hAnsi="仿宋" w:cs="宋体" w:hint="eastAsia"/>
          <w:sz w:val="28"/>
          <w:szCs w:val="28"/>
        </w:rPr>
        <w:t>第一条 为推进工程监理行业诚信体系建设，构建以信用为基础的自律监管机制，维护市场良好秩序，打造诚信工程监理行业，促进行业高质量可持续健康发展，依据《中国建设监理协会会员信用管理办法》，特制定《中国建设监理协会会员信用评估标准》。</w:t>
      </w:r>
    </w:p>
    <w:p w:rsidR="00CF0F81" w:rsidRPr="00D21B28" w:rsidRDefault="00CF0F81" w:rsidP="00CF0F81">
      <w:pPr>
        <w:ind w:firstLineChars="200" w:firstLine="560"/>
        <w:rPr>
          <w:rFonts w:ascii="仿宋" w:eastAsia="仿宋" w:hAnsi="仿宋" w:cs="宋体"/>
          <w:sz w:val="28"/>
          <w:szCs w:val="28"/>
        </w:rPr>
      </w:pPr>
      <w:r w:rsidRPr="00D21B28">
        <w:rPr>
          <w:rFonts w:ascii="仿宋" w:eastAsia="仿宋" w:hAnsi="仿宋" w:cs="宋体" w:hint="eastAsia"/>
          <w:sz w:val="28"/>
          <w:szCs w:val="28"/>
        </w:rPr>
        <w:t>第二条 本标准适用于中国建设监理协会单位会员和个人会员。</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宋体" w:hint="eastAsia"/>
          <w:sz w:val="28"/>
          <w:szCs w:val="28"/>
        </w:rPr>
        <w:t xml:space="preserve">第三条 </w:t>
      </w:r>
      <w:r w:rsidRPr="00D21B28">
        <w:rPr>
          <w:rFonts w:ascii="仿宋" w:eastAsia="仿宋" w:hAnsi="仿宋" w:cs="Times New Roman" w:hint="eastAsia"/>
          <w:sz w:val="28"/>
          <w:szCs w:val="28"/>
        </w:rPr>
        <w:t>中国建设监理协会负责会员信用评估的管理，诚信建设指导组负责单位会员和个人会员信用评估指导工作。</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省级监理协会、行业监理专业委员会或分会负责单位会员信用和个人会员信用评估。</w:t>
      </w:r>
    </w:p>
    <w:p w:rsidR="00CF0F81" w:rsidRPr="00D21B28" w:rsidRDefault="00CF0F81" w:rsidP="00CF0F81">
      <w:pPr>
        <w:ind w:firstLineChars="200" w:firstLine="560"/>
        <w:rPr>
          <w:rFonts w:ascii="仿宋" w:eastAsia="仿宋" w:hAnsi="仿宋" w:cs="宋体"/>
          <w:sz w:val="28"/>
          <w:szCs w:val="28"/>
        </w:rPr>
      </w:pPr>
      <w:r w:rsidRPr="00D21B28">
        <w:rPr>
          <w:rFonts w:ascii="仿宋" w:eastAsia="仿宋" w:hAnsi="仿宋" w:cs="宋体" w:hint="eastAsia"/>
          <w:sz w:val="28"/>
          <w:szCs w:val="28"/>
        </w:rPr>
        <w:t xml:space="preserve">第四条 会员信息分为基本信息、优良信用信息和不良信用信息三类。 </w:t>
      </w:r>
    </w:p>
    <w:p w:rsidR="00CF0F81" w:rsidRPr="00D21B28" w:rsidRDefault="00CF0F81" w:rsidP="00CF0F81">
      <w:pPr>
        <w:ind w:firstLineChars="196" w:firstLine="549"/>
        <w:rPr>
          <w:rFonts w:ascii="仿宋" w:eastAsia="仿宋" w:hAnsi="仿宋" w:cs="Times New Roman"/>
          <w:sz w:val="28"/>
          <w:szCs w:val="28"/>
        </w:rPr>
      </w:pPr>
      <w:r w:rsidRPr="00D21B28">
        <w:rPr>
          <w:rFonts w:ascii="仿宋" w:eastAsia="仿宋" w:hAnsi="仿宋" w:cs="Times New Roman" w:hint="eastAsia"/>
          <w:sz w:val="28"/>
          <w:szCs w:val="28"/>
        </w:rPr>
        <w:t>第五条 会员信用信息评估权重。基本信息为30%；优良信用信息为30%；不良信用信息为40%。</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第六条 会员信用评估周期为两年。会员信用有效期自公告之日起至下一轮信用评估结果公告之日止。</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第七条 中国建设监理协会依据本标准制定评估程序。评估程序主要包括：下发信用评估通知（提交参评资料截止时间、内容和要求、注意事项等）、受理信用评估申请、评估、结果公示、受理申诉和举报事项、结果公告发布。</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第八条 评估结果公示期一般为5个工作日。公示期如对单位会员信用真实性有反映，请责成相关单位自行纠正，并将自行纠正情况上报。</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第九条 会员信用评估内容组成和评估标准。</w:t>
      </w:r>
    </w:p>
    <w:p w:rsidR="00CF0F81" w:rsidRPr="00D21B28" w:rsidRDefault="00CF0F81" w:rsidP="00CF0F81">
      <w:pPr>
        <w:numPr>
          <w:ilvl w:val="0"/>
          <w:numId w:val="1"/>
        </w:numPr>
        <w:rPr>
          <w:rFonts w:ascii="黑体" w:eastAsia="黑体" w:hAnsi="黑体" w:cs="Times New Roman"/>
          <w:sz w:val="28"/>
          <w:szCs w:val="28"/>
        </w:rPr>
      </w:pPr>
      <w:r w:rsidRPr="00D21B28">
        <w:rPr>
          <w:rFonts w:ascii="黑体" w:eastAsia="黑体" w:hAnsi="黑体" w:cs="Times New Roman" w:hint="eastAsia"/>
          <w:sz w:val="28"/>
          <w:szCs w:val="28"/>
        </w:rPr>
        <w:t>单位会员</w:t>
      </w:r>
    </w:p>
    <w:p w:rsidR="00CF0F81" w:rsidRPr="00D21B28" w:rsidRDefault="00CF0F81" w:rsidP="00CF0F81">
      <w:pPr>
        <w:rPr>
          <w:rFonts w:ascii="仿宋" w:eastAsia="仿宋" w:hAnsi="仿宋" w:cs="Times New Roman"/>
          <w:sz w:val="28"/>
          <w:szCs w:val="28"/>
        </w:rPr>
      </w:pPr>
      <w:r w:rsidRPr="00D21B28">
        <w:rPr>
          <w:rFonts w:ascii="仿宋" w:eastAsia="仿宋" w:hAnsi="仿宋" w:cs="Times New Roman" w:hint="eastAsia"/>
          <w:sz w:val="28"/>
          <w:szCs w:val="28"/>
        </w:rPr>
        <w:lastRenderedPageBreak/>
        <w:t xml:space="preserve">    基本信息</w:t>
      </w:r>
      <w:r w:rsidRPr="00D21B28">
        <w:rPr>
          <w:rFonts w:ascii="仿宋" w:eastAsia="仿宋" w:hAnsi="仿宋" w:cs="Arial" w:hint="eastAsia"/>
          <w:sz w:val="28"/>
          <w:szCs w:val="28"/>
        </w:rPr>
        <w:t>主要</w:t>
      </w:r>
      <w:r w:rsidRPr="00D21B28">
        <w:rPr>
          <w:rFonts w:ascii="仿宋" w:eastAsia="仿宋" w:hAnsi="仿宋" w:cs="Times New Roman" w:hint="eastAsia"/>
          <w:sz w:val="28"/>
          <w:szCs w:val="28"/>
        </w:rPr>
        <w:t>包括：企业资质、团队建设、依法纳税、员工权益保障、员工教育投入、技术装备。</w:t>
      </w:r>
    </w:p>
    <w:p w:rsidR="00CF0F81" w:rsidRPr="00D21B28" w:rsidRDefault="00CF0F81" w:rsidP="00CF0F81">
      <w:pPr>
        <w:rPr>
          <w:rFonts w:ascii="仿宋" w:eastAsia="仿宋" w:hAnsi="仿宋" w:cs="Times New Roman"/>
          <w:sz w:val="28"/>
          <w:szCs w:val="28"/>
        </w:rPr>
      </w:pPr>
      <w:r w:rsidRPr="00D21B28">
        <w:rPr>
          <w:rFonts w:ascii="仿宋" w:eastAsia="仿宋" w:hAnsi="仿宋" w:cs="Times New Roman" w:hint="eastAsia"/>
          <w:sz w:val="28"/>
          <w:szCs w:val="28"/>
        </w:rPr>
        <w:t xml:space="preserve">    优良信用信息</w:t>
      </w:r>
      <w:r w:rsidRPr="00D21B28">
        <w:rPr>
          <w:rFonts w:ascii="仿宋" w:eastAsia="仿宋" w:hAnsi="仿宋" w:cs="Arial" w:hint="eastAsia"/>
          <w:sz w:val="28"/>
          <w:szCs w:val="28"/>
        </w:rPr>
        <w:t>主要</w:t>
      </w:r>
      <w:r w:rsidRPr="00D21B28">
        <w:rPr>
          <w:rFonts w:ascii="仿宋" w:eastAsia="仿宋" w:hAnsi="仿宋" w:cs="Times New Roman" w:hint="eastAsia"/>
          <w:sz w:val="28"/>
          <w:szCs w:val="28"/>
        </w:rPr>
        <w:t>包括：获奖、表扬、科学技术创新成果与应用、三体系认证、社会贡献、协会活动。</w:t>
      </w:r>
    </w:p>
    <w:p w:rsidR="00CF0F81" w:rsidRPr="00D21B28" w:rsidRDefault="00CF0F81" w:rsidP="00CF0F81">
      <w:pPr>
        <w:widowControl/>
        <w:shd w:val="clear" w:color="auto" w:fill="FFFFFF"/>
        <w:spacing w:after="150" w:line="240" w:lineRule="atLeast"/>
        <w:ind w:firstLineChars="200" w:firstLine="560"/>
        <w:jc w:val="left"/>
        <w:rPr>
          <w:rFonts w:ascii="仿宋" w:eastAsia="仿宋" w:hAnsi="仿宋" w:cs="宋体"/>
          <w:kern w:val="0"/>
          <w:sz w:val="28"/>
          <w:szCs w:val="28"/>
        </w:rPr>
      </w:pPr>
      <w:r w:rsidRPr="00D21B28">
        <w:rPr>
          <w:rFonts w:ascii="仿宋" w:eastAsia="仿宋" w:hAnsi="仿宋" w:cs="宋体" w:hint="eastAsia"/>
          <w:kern w:val="0"/>
          <w:sz w:val="28"/>
          <w:szCs w:val="28"/>
        </w:rPr>
        <w:t>不良信用信息主要包括：违规行为、质量和安全生产监管考核缺项、黑名单、恶性竞争、信息失真、外地分支机构管理缺失。</w:t>
      </w:r>
    </w:p>
    <w:p w:rsidR="00CF0F81" w:rsidRPr="00D21B28" w:rsidRDefault="00CF0F81" w:rsidP="00CF0F81">
      <w:pPr>
        <w:widowControl/>
        <w:shd w:val="clear" w:color="auto" w:fill="FFFFFF"/>
        <w:spacing w:after="150" w:line="240" w:lineRule="atLeast"/>
        <w:ind w:firstLineChars="200" w:firstLine="560"/>
        <w:jc w:val="left"/>
        <w:rPr>
          <w:rFonts w:ascii="仿宋" w:eastAsia="仿宋" w:hAnsi="仿宋" w:cs="Arial"/>
          <w:kern w:val="0"/>
          <w:sz w:val="28"/>
          <w:szCs w:val="28"/>
        </w:rPr>
      </w:pPr>
      <w:r w:rsidRPr="00D21B28">
        <w:rPr>
          <w:rFonts w:ascii="仿宋" w:eastAsia="仿宋" w:hAnsi="仿宋" w:cs="宋体" w:hint="eastAsia"/>
          <w:kern w:val="0"/>
          <w:sz w:val="28"/>
          <w:szCs w:val="28"/>
        </w:rPr>
        <w:t>单位会员信用评估标准见附件1。</w:t>
      </w:r>
    </w:p>
    <w:p w:rsidR="00CF0F81" w:rsidRPr="00D21B28" w:rsidRDefault="00CF0F81" w:rsidP="00CF0F81">
      <w:pPr>
        <w:ind w:firstLineChars="150" w:firstLine="420"/>
        <w:rPr>
          <w:rFonts w:ascii="仿宋" w:eastAsia="仿宋" w:hAnsi="仿宋" w:cs="Times New Roman"/>
          <w:sz w:val="28"/>
          <w:szCs w:val="28"/>
        </w:rPr>
      </w:pPr>
      <w:r w:rsidRPr="00D21B28">
        <w:rPr>
          <w:rFonts w:ascii="楷体" w:eastAsia="楷体" w:hAnsi="楷体" w:cs="Times New Roman" w:hint="eastAsia"/>
          <w:sz w:val="28"/>
          <w:szCs w:val="28"/>
        </w:rPr>
        <w:t>（二）</w:t>
      </w:r>
      <w:r w:rsidRPr="00D21B28">
        <w:rPr>
          <w:rFonts w:ascii="黑体" w:eastAsia="黑体" w:hAnsi="黑体" w:cs="Times New Roman" w:hint="eastAsia"/>
          <w:sz w:val="28"/>
          <w:szCs w:val="28"/>
        </w:rPr>
        <w:t>个人会员</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基本信息包括：从业年限、承担项目数量、继续教育、学历、职称。</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优良信用信息包括：获奖、表扬、科学技术创新成果与应用、协会活动。</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不良信用信息包括：不良行为、质量和安全生产监管考核缺项、黑名单、信息失真、职业道德缺失。</w:t>
      </w:r>
    </w:p>
    <w:p w:rsidR="00CF0F81" w:rsidRPr="00D21B28" w:rsidRDefault="00CF0F81" w:rsidP="00CF0F81">
      <w:pPr>
        <w:widowControl/>
        <w:shd w:val="clear" w:color="auto" w:fill="FFFFFF"/>
        <w:spacing w:after="150" w:line="240" w:lineRule="atLeast"/>
        <w:ind w:firstLineChars="200" w:firstLine="560"/>
        <w:jc w:val="left"/>
        <w:rPr>
          <w:rFonts w:ascii="仿宋" w:eastAsia="仿宋" w:hAnsi="仿宋" w:cs="Arial"/>
          <w:kern w:val="0"/>
          <w:sz w:val="28"/>
          <w:szCs w:val="28"/>
        </w:rPr>
      </w:pPr>
      <w:r w:rsidRPr="00D21B28">
        <w:rPr>
          <w:rFonts w:ascii="仿宋" w:eastAsia="仿宋" w:hAnsi="仿宋" w:cs="宋体" w:hint="eastAsia"/>
          <w:kern w:val="0"/>
          <w:sz w:val="28"/>
          <w:szCs w:val="28"/>
        </w:rPr>
        <w:t>个人会员信用评估标准见附件2。</w:t>
      </w:r>
    </w:p>
    <w:p w:rsidR="00CF0F81" w:rsidRPr="00D21B28" w:rsidRDefault="00CF0F81" w:rsidP="00CF0F81">
      <w:pPr>
        <w:ind w:firstLineChars="196" w:firstLine="549"/>
        <w:rPr>
          <w:rFonts w:ascii="仿宋" w:eastAsia="仿宋" w:hAnsi="仿宋" w:cs="Times New Roman"/>
          <w:sz w:val="28"/>
          <w:szCs w:val="28"/>
        </w:rPr>
      </w:pPr>
      <w:r w:rsidRPr="00D21B28">
        <w:rPr>
          <w:rFonts w:ascii="仿宋" w:eastAsia="仿宋" w:hAnsi="仿宋" w:cs="Times New Roman" w:hint="eastAsia"/>
          <w:sz w:val="28"/>
          <w:szCs w:val="28"/>
        </w:rPr>
        <w:t>第十条 会员信用评估最后得分计算方式。</w:t>
      </w:r>
    </w:p>
    <w:p w:rsidR="00CF0F81" w:rsidRPr="00D21B28" w:rsidRDefault="00CF0F81" w:rsidP="00CF0F81">
      <w:pPr>
        <w:rPr>
          <w:rFonts w:ascii="仿宋" w:eastAsia="仿宋" w:hAnsi="仿宋" w:cs="Times New Roman"/>
          <w:sz w:val="28"/>
          <w:szCs w:val="28"/>
        </w:rPr>
      </w:pPr>
      <w:r w:rsidRPr="00D21B28">
        <w:rPr>
          <w:rFonts w:ascii="仿宋" w:eastAsia="仿宋" w:hAnsi="仿宋" w:cs="Times New Roman" w:hint="eastAsia"/>
          <w:sz w:val="28"/>
          <w:szCs w:val="28"/>
        </w:rPr>
        <w:t xml:space="preserve">    最后得分X</w:t>
      </w:r>
      <w:r w:rsidRPr="00D21B28">
        <w:rPr>
          <w:rFonts w:ascii="黑体" w:eastAsia="黑体" w:hAnsi="黑体" w:cs="Times New Roman" w:hint="eastAsia"/>
          <w:sz w:val="28"/>
          <w:szCs w:val="28"/>
        </w:rPr>
        <w:t>=</w:t>
      </w:r>
      <w:r w:rsidRPr="00D21B28">
        <w:rPr>
          <w:rFonts w:ascii="仿宋" w:eastAsia="仿宋" w:hAnsi="仿宋" w:cs="Times New Roman" w:hint="eastAsia"/>
          <w:sz w:val="28"/>
          <w:szCs w:val="28"/>
        </w:rPr>
        <w:t>基本信息得分×30%＋优良信用信息得分×30%＋不良信用信息得分×40%。最后得分保留小数点后两位数（四舍五入）。</w:t>
      </w:r>
    </w:p>
    <w:p w:rsidR="00CF0F81" w:rsidRPr="00D21B28" w:rsidRDefault="00CF0F81" w:rsidP="00CF0F81">
      <w:pPr>
        <w:ind w:firstLineChars="196" w:firstLine="549"/>
        <w:rPr>
          <w:rFonts w:ascii="仿宋" w:eastAsia="仿宋" w:hAnsi="仿宋" w:cs="Times New Roman"/>
          <w:sz w:val="28"/>
          <w:szCs w:val="28"/>
        </w:rPr>
      </w:pPr>
      <w:r w:rsidRPr="00D21B28">
        <w:rPr>
          <w:rFonts w:ascii="仿宋" w:eastAsia="仿宋" w:hAnsi="仿宋" w:cs="Times New Roman" w:hint="eastAsia"/>
          <w:sz w:val="28"/>
          <w:szCs w:val="28"/>
        </w:rPr>
        <w:t>第十一条 会员信用评估实行计分制，暂不实施等级评定。</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第十二条 会员信用评估监督。会员信用评估坚持公平、公正、公开原则。中国建设监理协会诚信建设指导组，负责评估全过程指导，受理申诉和举报。</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第十三条 单位会员可向中国建设监理协会申诉或举报信用评估违规事件，个人会员可向省级监理协会、行业监理专业委员会或分会申诉或举报信用评估违规事件。申诉或举报应以书面形式提交材料，是单位申诉或举报的加盖单位公章，是个人申诉或举报的，应署实名并</w:t>
      </w:r>
      <w:proofErr w:type="gramStart"/>
      <w:r w:rsidRPr="00D21B28">
        <w:rPr>
          <w:rFonts w:ascii="仿宋" w:eastAsia="仿宋" w:hAnsi="仿宋" w:cs="Times New Roman" w:hint="eastAsia"/>
          <w:sz w:val="28"/>
          <w:szCs w:val="28"/>
        </w:rPr>
        <w:t>留联系</w:t>
      </w:r>
      <w:proofErr w:type="gramEnd"/>
      <w:r w:rsidRPr="00D21B28">
        <w:rPr>
          <w:rFonts w:ascii="仿宋" w:eastAsia="仿宋" w:hAnsi="仿宋" w:cs="Times New Roman" w:hint="eastAsia"/>
          <w:sz w:val="28"/>
          <w:szCs w:val="28"/>
        </w:rPr>
        <w:t>电话。</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第十四条 对在信用评估过程中使用弄虚作假等不正当手段的会员，视情</w:t>
      </w:r>
      <w:r w:rsidRPr="00D21B28">
        <w:rPr>
          <w:rFonts w:ascii="仿宋" w:eastAsia="仿宋" w:hAnsi="仿宋" w:cs="Times New Roman" w:hint="eastAsia"/>
          <w:sz w:val="28"/>
          <w:szCs w:val="28"/>
        </w:rPr>
        <w:lastRenderedPageBreak/>
        <w:t>节轻重分别予以批评教育、通报批评并降低信用分数。</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第十五条 在信用有效期内，诚信建设指导组对会员信用行为实施全过程动态管理和信用信息采集，会员信用信息发生变化的，报请省级监理协会、行业监理专业委员会或分会依据本标准开展动态评估。当动态评估结果与会员原信用分数出现差异时，诚信建设指导组告知会员后5个工作日内调整其信用分数。</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第十六条 信用管理实行“行业主导、权威发布、统一管理、信息共享”原则。中国建设监理协会建立会员信用档案，负责统一管理会员信用信息。</w:t>
      </w:r>
    </w:p>
    <w:p w:rsidR="00CF0F81" w:rsidRPr="00D21B28" w:rsidRDefault="00CF0F81" w:rsidP="00CF0F81">
      <w:pPr>
        <w:ind w:firstLine="645"/>
        <w:rPr>
          <w:rFonts w:ascii="仿宋" w:eastAsia="仿宋" w:hAnsi="仿宋" w:cs="Times New Roman"/>
          <w:sz w:val="28"/>
          <w:szCs w:val="28"/>
        </w:rPr>
      </w:pPr>
      <w:r w:rsidRPr="00D21B28">
        <w:rPr>
          <w:rFonts w:ascii="仿宋" w:eastAsia="仿宋" w:hAnsi="仿宋" w:cs="Times New Roman" w:hint="eastAsia"/>
          <w:sz w:val="28"/>
          <w:szCs w:val="28"/>
        </w:rPr>
        <w:t xml:space="preserve">第十七条 本标准由中国建设监理协会负责解释。 </w:t>
      </w:r>
    </w:p>
    <w:p w:rsidR="00CF0F81" w:rsidRPr="00D21B28" w:rsidRDefault="00CF0F81" w:rsidP="00CF0F81">
      <w:pPr>
        <w:ind w:firstLine="645"/>
        <w:rPr>
          <w:rFonts w:ascii="仿宋" w:eastAsia="仿宋" w:hAnsi="仿宋" w:cs="Times New Roman"/>
          <w:sz w:val="28"/>
          <w:szCs w:val="28"/>
        </w:rPr>
      </w:pPr>
      <w:r w:rsidRPr="00D21B28">
        <w:rPr>
          <w:rFonts w:ascii="仿宋" w:eastAsia="仿宋" w:hAnsi="仿宋" w:cs="Times New Roman" w:hint="eastAsia"/>
          <w:sz w:val="28"/>
          <w:szCs w:val="28"/>
        </w:rPr>
        <w:t xml:space="preserve">第十八条 本标准自发布之日起施行。 </w:t>
      </w:r>
    </w:p>
    <w:p w:rsidR="00CF0F81" w:rsidRPr="00D21B28" w:rsidRDefault="00CF0F81" w:rsidP="00CF0F81">
      <w:pPr>
        <w:ind w:firstLineChars="200" w:firstLine="560"/>
        <w:rPr>
          <w:rFonts w:ascii="仿宋" w:eastAsia="仿宋" w:hAnsi="仿宋" w:cs="Times New Roman"/>
          <w:sz w:val="28"/>
          <w:szCs w:val="28"/>
        </w:rPr>
      </w:pP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附件1：单位会员信用评估标准</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附件2：个人会员信用评估标准</w:t>
      </w:r>
    </w:p>
    <w:p w:rsidR="00CF0F81" w:rsidRPr="00D21B28" w:rsidRDefault="00CF0F81" w:rsidP="00CF0F8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附件3：信用评估标准说明</w:t>
      </w:r>
    </w:p>
    <w:p w:rsidR="00CF0F81" w:rsidRDefault="00CF0F81" w:rsidP="00CF0F81"/>
    <w:p w:rsidR="00CF0F81" w:rsidRDefault="00CF0F81" w:rsidP="00CF0F81"/>
    <w:p w:rsidR="00CF0F81" w:rsidRDefault="00CF0F81" w:rsidP="00CF0F81"/>
    <w:p w:rsidR="00CF0F81" w:rsidRDefault="00CF0F81" w:rsidP="00CF0F81"/>
    <w:p w:rsidR="00CF0F81" w:rsidRDefault="00CF0F81" w:rsidP="00CF0F81"/>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Pr>
        <w:rPr>
          <w:rFonts w:hint="eastAsia"/>
        </w:rPr>
      </w:pPr>
    </w:p>
    <w:p w:rsidR="00CF0F81" w:rsidRDefault="00CF0F81" w:rsidP="00CF0F81"/>
    <w:p w:rsidR="00CF0F81" w:rsidRDefault="00CF0F81" w:rsidP="00CF0F81"/>
    <w:p w:rsidR="00CF0F81" w:rsidRDefault="00CF0F81" w:rsidP="00CF0F81"/>
    <w:p w:rsidR="00CF0F81" w:rsidRDefault="00CF0F81" w:rsidP="00CF0F81">
      <w:pPr>
        <w:rPr>
          <w:rFonts w:ascii="仿宋" w:eastAsia="仿宋" w:hAnsi="仿宋" w:cs="Times New Roman"/>
          <w:sz w:val="32"/>
          <w:szCs w:val="32"/>
        </w:rPr>
      </w:pPr>
      <w:r>
        <w:rPr>
          <w:rFonts w:ascii="仿宋" w:eastAsia="仿宋" w:hAnsi="仿宋" w:cs="Times New Roman" w:hint="eastAsia"/>
          <w:sz w:val="32"/>
          <w:szCs w:val="32"/>
        </w:rPr>
        <w:lastRenderedPageBreak/>
        <w:t>附件1</w:t>
      </w:r>
    </w:p>
    <w:p w:rsidR="00CF0F81" w:rsidRDefault="00CF0F81" w:rsidP="00CF0F81">
      <w:pPr>
        <w:jc w:val="center"/>
        <w:rPr>
          <w:rFonts w:ascii="方正大标宋简体" w:eastAsia="方正大标宋简体" w:hAnsi="黑体" w:cs="Times New Roman"/>
          <w:sz w:val="44"/>
          <w:szCs w:val="44"/>
        </w:rPr>
      </w:pPr>
      <w:r>
        <w:rPr>
          <w:rFonts w:ascii="方正大标宋简体" w:eastAsia="方正大标宋简体" w:hAnsi="黑体" w:cs="Times New Roman" w:hint="eastAsia"/>
          <w:sz w:val="44"/>
          <w:szCs w:val="44"/>
        </w:rPr>
        <w:t>单位会员信用评估标准</w:t>
      </w:r>
    </w:p>
    <w:p w:rsidR="00CF0F81" w:rsidRDefault="00CF0F81" w:rsidP="00CF0F81">
      <w:pPr>
        <w:rPr>
          <w:rFonts w:ascii="仿宋" w:eastAsia="仿宋" w:hAnsi="仿宋" w:cs="Times New Roman"/>
          <w:szCs w:val="21"/>
        </w:rPr>
      </w:pPr>
      <w:r>
        <w:rPr>
          <w:rFonts w:ascii="仿宋" w:eastAsia="仿宋" w:hAnsi="仿宋" w:cs="Times New Roman" w:hint="eastAsia"/>
          <w:szCs w:val="21"/>
        </w:rPr>
        <w:t xml:space="preserve"> </w:t>
      </w:r>
    </w:p>
    <w:p w:rsidR="00CF0F81" w:rsidRDefault="00CF0F81" w:rsidP="00CF0F81">
      <w:pPr>
        <w:rPr>
          <w:rFonts w:ascii="仿宋" w:eastAsia="仿宋" w:hAnsi="仿宋" w:cs="Times New Roman"/>
          <w:sz w:val="28"/>
          <w:szCs w:val="28"/>
        </w:rPr>
      </w:pPr>
      <w:r>
        <w:rPr>
          <w:rFonts w:ascii="仿宋" w:eastAsia="仿宋" w:hAnsi="仿宋" w:cs="Times New Roman" w:hint="eastAsia"/>
          <w:sz w:val="28"/>
          <w:szCs w:val="28"/>
        </w:rPr>
        <w:t xml:space="preserve">附件1-1：       </w:t>
      </w:r>
      <w:r>
        <w:rPr>
          <w:rFonts w:ascii="仿宋" w:eastAsia="仿宋" w:hAnsi="仿宋" w:cs="Times New Roman" w:hint="eastAsia"/>
          <w:b/>
          <w:sz w:val="28"/>
          <w:szCs w:val="28"/>
        </w:rPr>
        <w:t>单位会员基本信息评估标准表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4680"/>
        <w:gridCol w:w="1260"/>
      </w:tblGrid>
      <w:tr w:rsidR="00CF0F81" w:rsidTr="00CF1996">
        <w:tc>
          <w:tcPr>
            <w:tcW w:w="1188"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评估内容子项</w:t>
            </w:r>
          </w:p>
        </w:tc>
        <w:tc>
          <w:tcPr>
            <w:tcW w:w="468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评估标准</w:t>
            </w:r>
          </w:p>
        </w:tc>
        <w:tc>
          <w:tcPr>
            <w:tcW w:w="126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备注</w:t>
            </w:r>
          </w:p>
        </w:tc>
      </w:tr>
      <w:tr w:rsidR="00CF0F81" w:rsidTr="00CF1996">
        <w:tc>
          <w:tcPr>
            <w:tcW w:w="1188" w:type="dxa"/>
            <w:vMerge w:val="restart"/>
          </w:tcPr>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基</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本</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proofErr w:type="gramStart"/>
            <w:r>
              <w:rPr>
                <w:rFonts w:ascii="仿宋" w:eastAsia="仿宋" w:hAnsi="仿宋" w:cs="Times New Roman" w:hint="eastAsia"/>
                <w:szCs w:val="21"/>
              </w:rPr>
              <w:t>息</w:t>
            </w:r>
            <w:proofErr w:type="gramEnd"/>
          </w:p>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100</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分</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企业资质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企业各项注册条件满足规定计20分（每缺一名注册工程师扣2分）。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对多个资质的企业扣分项进行叠加。</w:t>
            </w:r>
          </w:p>
        </w:tc>
      </w:tr>
      <w:tr w:rsidR="00CF0F81" w:rsidTr="00CF1996">
        <w:tc>
          <w:tcPr>
            <w:tcW w:w="1188" w:type="dxa"/>
            <w:vMerge/>
          </w:tcPr>
          <w:p w:rsidR="00CF0F81" w:rsidRDefault="00CF0F81" w:rsidP="00CF1996">
            <w:pPr>
              <w:jc w:val="cente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团队建设</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高级职称人员占员工总数比例达到20%以上的计5分，低于20%的计3分；国家注册工程师人员占员工总数比例达到20%以上的计5分，低于20%的计3分；大学本科以上人员占员工总数比例达到30%以上的计5分，低于30%的计3分。</w:t>
            </w:r>
          </w:p>
        </w:tc>
        <w:tc>
          <w:tcPr>
            <w:tcW w:w="1260" w:type="dxa"/>
          </w:tcPr>
          <w:p w:rsidR="00CF0F81" w:rsidRDefault="00CF0F81" w:rsidP="00CF1996">
            <w:pPr>
              <w:rPr>
                <w:rFonts w:ascii="仿宋" w:eastAsia="仿宋" w:hAnsi="仿宋" w:cs="Times New Roman"/>
                <w:szCs w:val="21"/>
              </w:rPr>
            </w:pPr>
          </w:p>
          <w:p w:rsidR="00CF0F81" w:rsidRDefault="00CF0F81" w:rsidP="00CF1996">
            <w:pPr>
              <w:rPr>
                <w:rFonts w:ascii="仿宋" w:eastAsia="仿宋" w:hAnsi="仿宋" w:cs="Times New Roman"/>
                <w:szCs w:val="21"/>
              </w:rPr>
            </w:pPr>
            <w:r>
              <w:rPr>
                <w:rFonts w:ascii="仿宋" w:eastAsia="仿宋" w:hAnsi="仿宋" w:cs="Times New Roman" w:hint="eastAsia"/>
                <w:szCs w:val="21"/>
              </w:rPr>
              <w:t>国家二级注册工程师不在计算之列。</w:t>
            </w:r>
          </w:p>
        </w:tc>
      </w:tr>
      <w:tr w:rsidR="00CF0F81" w:rsidTr="00CF1996">
        <w:tc>
          <w:tcPr>
            <w:tcW w:w="1188" w:type="dxa"/>
            <w:vMerge/>
          </w:tcPr>
          <w:p w:rsidR="00CF0F81" w:rsidRDefault="00CF0F81" w:rsidP="00CF1996">
            <w:pPr>
              <w:jc w:val="cente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依法纳税</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依法纳税的计15分（每出现一次违规纳税行为的扣5分）。</w:t>
            </w:r>
          </w:p>
        </w:tc>
        <w:tc>
          <w:tcPr>
            <w:tcW w:w="1260" w:type="dxa"/>
          </w:tcPr>
          <w:p w:rsidR="00CF0F81" w:rsidRDefault="00CF0F81" w:rsidP="00CF1996">
            <w:pPr>
              <w:jc w:val="center"/>
              <w:rPr>
                <w:rFonts w:ascii="仿宋" w:eastAsia="仿宋" w:hAnsi="仿宋" w:cs="Times New Roman"/>
                <w:szCs w:val="21"/>
              </w:rPr>
            </w:pPr>
          </w:p>
        </w:tc>
      </w:tr>
      <w:tr w:rsidR="00CF0F81" w:rsidTr="00CF1996">
        <w:tc>
          <w:tcPr>
            <w:tcW w:w="1188" w:type="dxa"/>
            <w:vMerge/>
          </w:tcPr>
          <w:p w:rsidR="00CF0F81" w:rsidRDefault="00CF0F81" w:rsidP="00CF1996">
            <w:pPr>
              <w:jc w:val="cente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员工权益保障</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员工权益得到保障的计20分；没有全部办理员工“五险</w:t>
            </w:r>
            <w:proofErr w:type="gramStart"/>
            <w:r>
              <w:rPr>
                <w:rFonts w:ascii="仿宋" w:eastAsia="仿宋" w:hAnsi="仿宋" w:cs="Times New Roman" w:hint="eastAsia"/>
                <w:szCs w:val="21"/>
              </w:rPr>
              <w:t>一</w:t>
            </w:r>
            <w:proofErr w:type="gramEnd"/>
            <w:r>
              <w:rPr>
                <w:rFonts w:ascii="仿宋" w:eastAsia="仿宋" w:hAnsi="仿宋" w:cs="Times New Roman" w:hint="eastAsia"/>
                <w:szCs w:val="21"/>
              </w:rPr>
              <w:t>金”的扣5分；员工工资平均水平低于当地市（州）级在职职工平均工资水平的扣5分。</w:t>
            </w:r>
          </w:p>
        </w:tc>
        <w:tc>
          <w:tcPr>
            <w:tcW w:w="1260" w:type="dxa"/>
          </w:tcPr>
          <w:p w:rsidR="00CF0F81" w:rsidRDefault="00CF0F81" w:rsidP="00CF1996">
            <w:pPr>
              <w:rPr>
                <w:rFonts w:ascii="仿宋" w:eastAsia="仿宋" w:hAnsi="仿宋" w:cs="Times New Roman"/>
                <w:szCs w:val="21"/>
              </w:rPr>
            </w:pPr>
          </w:p>
          <w:p w:rsidR="00CF0F81" w:rsidRDefault="00CF0F81" w:rsidP="00CF1996">
            <w:pPr>
              <w:rPr>
                <w:rFonts w:ascii="仿宋" w:eastAsia="仿宋" w:hAnsi="仿宋" w:cs="Times New Roman"/>
                <w:szCs w:val="21"/>
              </w:rPr>
            </w:pPr>
          </w:p>
        </w:tc>
      </w:tr>
      <w:tr w:rsidR="00CF0F81" w:rsidTr="00CF1996">
        <w:tc>
          <w:tcPr>
            <w:tcW w:w="1188" w:type="dxa"/>
            <w:vMerge/>
          </w:tcPr>
          <w:p w:rsidR="00CF0F81" w:rsidRDefault="00CF0F81" w:rsidP="00CF1996">
            <w:pPr>
              <w:jc w:val="cente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员工教育投入</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教育资金投入占公司员工工资总额达到2%以上的计15分，低于2%的计10分。</w:t>
            </w:r>
          </w:p>
        </w:tc>
        <w:tc>
          <w:tcPr>
            <w:tcW w:w="1260" w:type="dxa"/>
          </w:tcPr>
          <w:p w:rsidR="00CF0F81" w:rsidRDefault="00CF0F81" w:rsidP="00CF1996">
            <w:pPr>
              <w:jc w:val="center"/>
              <w:rPr>
                <w:rFonts w:ascii="仿宋" w:eastAsia="仿宋" w:hAnsi="仿宋" w:cs="Times New Roman"/>
                <w:szCs w:val="21"/>
              </w:rPr>
            </w:pPr>
          </w:p>
        </w:tc>
      </w:tr>
      <w:tr w:rsidR="00CF0F81" w:rsidTr="00CF1996">
        <w:tc>
          <w:tcPr>
            <w:tcW w:w="1188" w:type="dxa"/>
            <w:vMerge/>
          </w:tcPr>
          <w:p w:rsidR="00CF0F81" w:rsidRDefault="00CF0F81" w:rsidP="00CF1996">
            <w:pPr>
              <w:jc w:val="cente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技术装备</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企业信息化管理建设、检测仪器设备、管理和技术软件等每年投入达到标准的（标准：综合资质30万元，甲级资质15万元，乙级资质及以下5万元）计15分，达不到标准的计10分。</w:t>
            </w:r>
          </w:p>
        </w:tc>
        <w:tc>
          <w:tcPr>
            <w:tcW w:w="1260" w:type="dxa"/>
          </w:tcPr>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p>
        </w:tc>
      </w:tr>
    </w:tbl>
    <w:p w:rsidR="00CF0F81" w:rsidRDefault="00CF0F81" w:rsidP="00CF0F81">
      <w:pPr>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注：</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1、评估内容子项中的指标按评估前近2年内的平均值记取。</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2、评估时必须提供相关证明材料，相关证明材料能提供原件的必须提供原件备查或查询网址，不能提供原件或查询网址的要提供扫描件或复印件并加盖单位公章。</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3、每项评估内容子项计分不得超过规定的分值。</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4、提供与评估有关的财务信息必须是经过审计的财务报表。</w:t>
      </w:r>
    </w:p>
    <w:p w:rsidR="00CF0F81" w:rsidRDefault="00CF0F81" w:rsidP="00CF0F81">
      <w:pPr>
        <w:ind w:firstLineChars="200" w:firstLine="420"/>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p>
    <w:p w:rsidR="00CF0F81" w:rsidRDefault="00CF0F81" w:rsidP="00CF0F81">
      <w:pPr>
        <w:ind w:firstLineChars="200" w:firstLine="420"/>
        <w:rPr>
          <w:rFonts w:ascii="仿宋" w:eastAsia="仿宋" w:hAnsi="仿宋" w:cs="Times New Roman" w:hint="eastAsia"/>
          <w:szCs w:val="21"/>
        </w:rPr>
      </w:pPr>
    </w:p>
    <w:p w:rsidR="00CF0F81" w:rsidRDefault="00CF0F81" w:rsidP="00CF0F81">
      <w:pPr>
        <w:ind w:firstLineChars="200" w:firstLine="420"/>
        <w:rPr>
          <w:rFonts w:ascii="仿宋" w:eastAsia="仿宋" w:hAnsi="仿宋" w:cs="Times New Roman" w:hint="eastAsia"/>
          <w:szCs w:val="21"/>
        </w:rPr>
      </w:pPr>
    </w:p>
    <w:p w:rsidR="00CF0F81" w:rsidRDefault="00CF0F81" w:rsidP="00CF0F81">
      <w:pPr>
        <w:ind w:firstLineChars="200" w:firstLine="420"/>
        <w:rPr>
          <w:rFonts w:ascii="仿宋" w:eastAsia="仿宋" w:hAnsi="仿宋" w:cs="Times New Roman" w:hint="eastAsia"/>
          <w:szCs w:val="21"/>
        </w:rPr>
      </w:pPr>
    </w:p>
    <w:p w:rsidR="00CF0F81" w:rsidRDefault="00CF0F81" w:rsidP="00CF0F81">
      <w:pPr>
        <w:ind w:firstLineChars="200" w:firstLine="420"/>
        <w:rPr>
          <w:rFonts w:ascii="仿宋" w:eastAsia="仿宋" w:hAnsi="仿宋" w:cs="Times New Roman" w:hint="eastAsia"/>
          <w:szCs w:val="21"/>
        </w:rPr>
      </w:pPr>
    </w:p>
    <w:p w:rsidR="00CF0F81" w:rsidRDefault="00CF0F81" w:rsidP="00CF0F81">
      <w:pPr>
        <w:ind w:firstLineChars="200" w:firstLine="420"/>
        <w:rPr>
          <w:rFonts w:ascii="仿宋" w:eastAsia="仿宋" w:hAnsi="仿宋" w:cs="Times New Roman" w:hint="eastAsia"/>
          <w:szCs w:val="21"/>
        </w:rPr>
      </w:pPr>
    </w:p>
    <w:p w:rsidR="00CF0F81" w:rsidRDefault="00CF0F81" w:rsidP="00CF0F81">
      <w:pPr>
        <w:ind w:firstLineChars="200" w:firstLine="420"/>
        <w:rPr>
          <w:rFonts w:ascii="仿宋" w:eastAsia="仿宋" w:hAnsi="仿宋" w:cs="Times New Roman" w:hint="eastAsia"/>
          <w:szCs w:val="21"/>
        </w:rPr>
      </w:pPr>
    </w:p>
    <w:p w:rsidR="00CF0F81" w:rsidRDefault="00CF0F81" w:rsidP="00CF0F81">
      <w:pPr>
        <w:ind w:firstLineChars="200" w:firstLine="420"/>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 w:val="28"/>
          <w:szCs w:val="28"/>
        </w:rPr>
      </w:pPr>
      <w:r>
        <w:rPr>
          <w:rFonts w:ascii="仿宋" w:eastAsia="仿宋" w:hAnsi="仿宋" w:cs="Times New Roman" w:hint="eastAsia"/>
          <w:sz w:val="28"/>
          <w:szCs w:val="28"/>
        </w:rPr>
        <w:lastRenderedPageBreak/>
        <w:t xml:space="preserve">附件1-2 ：    </w:t>
      </w:r>
      <w:r>
        <w:rPr>
          <w:rFonts w:ascii="仿宋" w:eastAsia="仿宋" w:hAnsi="仿宋" w:cs="Times New Roman" w:hint="eastAsia"/>
          <w:b/>
          <w:sz w:val="28"/>
          <w:szCs w:val="28"/>
        </w:rPr>
        <w:t>单位会员优良信用信息评估标准表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4680"/>
        <w:gridCol w:w="1260"/>
      </w:tblGrid>
      <w:tr w:rsidR="00CF0F81" w:rsidTr="00CF1996">
        <w:tc>
          <w:tcPr>
            <w:tcW w:w="1188"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评估内容子项</w:t>
            </w:r>
          </w:p>
        </w:tc>
        <w:tc>
          <w:tcPr>
            <w:tcW w:w="468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评估标准</w:t>
            </w:r>
          </w:p>
        </w:tc>
        <w:tc>
          <w:tcPr>
            <w:tcW w:w="126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备注</w:t>
            </w:r>
          </w:p>
        </w:tc>
      </w:tr>
      <w:tr w:rsidR="00CF0F81" w:rsidTr="00CF1996">
        <w:tc>
          <w:tcPr>
            <w:tcW w:w="1188" w:type="dxa"/>
            <w:vMerge w:val="restart"/>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优</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良</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proofErr w:type="gramStart"/>
            <w:r>
              <w:rPr>
                <w:rFonts w:ascii="仿宋" w:eastAsia="仿宋" w:hAnsi="仿宋" w:cs="Times New Roman" w:hint="eastAsia"/>
                <w:szCs w:val="21"/>
              </w:rPr>
              <w:t>息</w:t>
            </w:r>
            <w:proofErr w:type="gramEnd"/>
          </w:p>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100</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分</w:t>
            </w: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获奖</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30分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每获得一项全国性奖项计8分；每获得一项省（部）级奖项计5分；每获得一项市（州）级奖项计3分；每获得一项县（区）级奖项计1分。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包括政府和行业协会颁发的。</w:t>
            </w:r>
          </w:p>
        </w:tc>
      </w:tr>
      <w:tr w:rsidR="00CF0F81" w:rsidTr="00CF1996">
        <w:tc>
          <w:tcPr>
            <w:tcW w:w="1188" w:type="dxa"/>
            <w:vMerge/>
          </w:tcPr>
          <w:p w:rsidR="00CF0F81" w:rsidRDefault="00CF0F81" w:rsidP="00CF1996">
            <w:pPr>
              <w:jc w:val="cente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表扬</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每获得一项国家级书面表扬计6分；每获得一项省（部）级书面表扬计5分；每获得一项市（州）级书面表扬计3分；每获得一项县（区）级书面表扬计1分。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包括政府和行业协会给予的。</w:t>
            </w:r>
          </w:p>
        </w:tc>
      </w:tr>
      <w:tr w:rsidR="00CF0F81" w:rsidTr="00CF1996">
        <w:trPr>
          <w:trHeight w:val="1260"/>
        </w:trPr>
        <w:tc>
          <w:tcPr>
            <w:tcW w:w="1188" w:type="dxa"/>
            <w:vMerge/>
          </w:tcPr>
          <w:p w:rsidR="00CF0F81" w:rsidRDefault="00CF0F81" w:rsidP="00CF1996">
            <w:pP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科学技术创新成果与应用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每获得一项国家（国际）级奖项计8分；每获得一项省（部）级奖项计5分；每获得一项市（州）级奖项计2分；每获得一项县（区）级奖项计1分；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包括政府和行业协会颁发的。</w:t>
            </w: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三体系认证</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完成三体系认证的计15分（每缺一项扣2分）。</w:t>
            </w:r>
          </w:p>
        </w:tc>
        <w:tc>
          <w:tcPr>
            <w:tcW w:w="1260" w:type="dxa"/>
          </w:tcPr>
          <w:p w:rsidR="00CF0F81" w:rsidRDefault="00CF0F81" w:rsidP="00CF1996">
            <w:pPr>
              <w:jc w:val="center"/>
              <w:rPr>
                <w:rFonts w:ascii="仿宋" w:eastAsia="仿宋" w:hAnsi="仿宋" w:cs="Times New Roman"/>
                <w:szCs w:val="21"/>
              </w:rPr>
            </w:pP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社会贡献</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每参加一次抢险救灾、扶贫、捐款等公益性活动的计5分（同一个对象或活动内容的计一次）。</w:t>
            </w:r>
          </w:p>
        </w:tc>
        <w:tc>
          <w:tcPr>
            <w:tcW w:w="1260" w:type="dxa"/>
          </w:tcPr>
          <w:p w:rsidR="00CF0F81" w:rsidRDefault="00CF0F81" w:rsidP="00CF1996">
            <w:pPr>
              <w:rPr>
                <w:rFonts w:ascii="仿宋" w:eastAsia="仿宋" w:hAnsi="仿宋" w:cs="Times New Roman"/>
                <w:szCs w:val="21"/>
              </w:rPr>
            </w:pP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协会活动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积极缴纳会费的计5分，为行业做出贡献的计5分，积极参加协会活动的计5分。所有分支机构参加当地协会活动的计2分。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协会活动：课题研究、标准制定、赛事等。</w:t>
            </w:r>
          </w:p>
        </w:tc>
      </w:tr>
    </w:tbl>
    <w:p w:rsidR="00CF0F81" w:rsidRDefault="00CF0F81" w:rsidP="00CF0F81">
      <w:pPr>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注：</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1、奖项、表扬及其他计分项必须是评估前近2年内获得或开展的活动，奖项、表扬以发文时间为准，活动时间以提供的有效证明为准。</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2、每项评估内容子项计分不得超过规定的分值。</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3、评估时必须提供相关证明材料，相关证明材料能提供原件的必须提供原件备查或查询网址，不能提供原件或查询网址的要提供扫描件或复印件并加盖单位公章。</w:t>
      </w:r>
    </w:p>
    <w:p w:rsidR="00CF0F81" w:rsidRDefault="00CF0F81" w:rsidP="00CF0F81">
      <w:pPr>
        <w:ind w:firstLineChars="200" w:firstLine="420"/>
        <w:jc w:val="left"/>
        <w:rPr>
          <w:rFonts w:ascii="仿宋" w:eastAsia="仿宋" w:hAnsi="仿宋" w:cs="Times New Roman"/>
          <w:szCs w:val="21"/>
        </w:rPr>
      </w:pPr>
      <w:r>
        <w:rPr>
          <w:rFonts w:ascii="仿宋" w:eastAsia="仿宋" w:hAnsi="仿宋" w:cs="Times New Roman" w:hint="eastAsia"/>
          <w:szCs w:val="21"/>
        </w:rPr>
        <w:t>4、获奖和科技成果中计分是按最高级别计分，有等级之分的每低一个等级的计分按1分标准递减。</w:t>
      </w: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hint="eastAsia"/>
          <w:szCs w:val="21"/>
        </w:rPr>
      </w:pPr>
    </w:p>
    <w:p w:rsidR="00CF0F81" w:rsidRDefault="00CF0F81" w:rsidP="00CF0F81">
      <w:pPr>
        <w:rPr>
          <w:rFonts w:ascii="仿宋" w:eastAsia="仿宋" w:hAnsi="仿宋" w:cs="Times New Roman" w:hint="eastAsia"/>
          <w:szCs w:val="21"/>
        </w:rPr>
      </w:pPr>
    </w:p>
    <w:p w:rsidR="00CF0F81" w:rsidRDefault="00CF0F81" w:rsidP="00CF0F81">
      <w:pPr>
        <w:rPr>
          <w:rFonts w:ascii="仿宋" w:eastAsia="仿宋" w:hAnsi="仿宋" w:cs="Times New Roman" w:hint="eastAsia"/>
          <w:szCs w:val="21"/>
        </w:rPr>
      </w:pPr>
    </w:p>
    <w:p w:rsidR="00CF0F81" w:rsidRDefault="00CF0F81" w:rsidP="00CF0F81">
      <w:pPr>
        <w:rPr>
          <w:rFonts w:ascii="仿宋" w:eastAsia="仿宋" w:hAnsi="仿宋" w:cs="Times New Roman" w:hint="eastAsia"/>
          <w:szCs w:val="21"/>
        </w:rPr>
      </w:pPr>
    </w:p>
    <w:p w:rsidR="00CF0F81" w:rsidRDefault="00CF0F81" w:rsidP="00CF0F81">
      <w:pPr>
        <w:rPr>
          <w:rFonts w:ascii="仿宋" w:eastAsia="仿宋" w:hAnsi="仿宋" w:cs="Times New Roman" w:hint="eastAsia"/>
          <w:szCs w:val="21"/>
        </w:rPr>
      </w:pPr>
    </w:p>
    <w:p w:rsidR="00CF0F81" w:rsidRDefault="00CF0F81" w:rsidP="00CF0F81">
      <w:pPr>
        <w:rPr>
          <w:rFonts w:ascii="仿宋" w:eastAsia="仿宋" w:hAnsi="仿宋" w:cs="Times New Roman" w:hint="eastAsia"/>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rPr>
          <w:rFonts w:ascii="仿宋" w:eastAsia="仿宋" w:hAnsi="仿宋" w:cs="Times New Roman"/>
          <w:sz w:val="28"/>
          <w:szCs w:val="28"/>
        </w:rPr>
      </w:pPr>
      <w:r>
        <w:rPr>
          <w:rFonts w:ascii="仿宋" w:eastAsia="仿宋" w:hAnsi="仿宋" w:cs="Times New Roman" w:hint="eastAsia"/>
          <w:sz w:val="28"/>
          <w:szCs w:val="28"/>
        </w:rPr>
        <w:lastRenderedPageBreak/>
        <w:t xml:space="preserve">附件1-3 ：       </w:t>
      </w:r>
      <w:r>
        <w:rPr>
          <w:rFonts w:ascii="仿宋" w:eastAsia="仿宋" w:hAnsi="仿宋" w:cs="Times New Roman" w:hint="eastAsia"/>
          <w:b/>
          <w:sz w:val="28"/>
          <w:szCs w:val="28"/>
        </w:rPr>
        <w:t>单位会员不良信用信息评估标准表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4680"/>
        <w:gridCol w:w="1260"/>
      </w:tblGrid>
      <w:tr w:rsidR="00CF0F81" w:rsidTr="00CF1996">
        <w:tc>
          <w:tcPr>
            <w:tcW w:w="1188"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评估内容子项</w:t>
            </w:r>
          </w:p>
        </w:tc>
        <w:tc>
          <w:tcPr>
            <w:tcW w:w="468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评估标准</w:t>
            </w:r>
          </w:p>
        </w:tc>
        <w:tc>
          <w:tcPr>
            <w:tcW w:w="126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备注</w:t>
            </w:r>
          </w:p>
        </w:tc>
      </w:tr>
      <w:tr w:rsidR="00CF0F81" w:rsidTr="00CF1996">
        <w:trPr>
          <w:trHeight w:val="1250"/>
        </w:trPr>
        <w:tc>
          <w:tcPr>
            <w:tcW w:w="1188" w:type="dxa"/>
            <w:vMerge w:val="restart"/>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不</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良</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proofErr w:type="gramStart"/>
            <w:r>
              <w:rPr>
                <w:rFonts w:ascii="仿宋" w:eastAsia="仿宋" w:hAnsi="仿宋" w:cs="Times New Roman" w:hint="eastAsia"/>
                <w:szCs w:val="21"/>
              </w:rPr>
              <w:t>息</w:t>
            </w:r>
            <w:proofErr w:type="gramEnd"/>
          </w:p>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100</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分</w:t>
            </w: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违规行为</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35分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每出现一次资质挂靠行为的扣10分，每一次停业整顿扣10分；每一次严重不良行为记录扣5分；每一次一般不良行为记录扣3分；每一次县级以上书面通报批评扣3分。每发生一项相关信息资料造假扣5分。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省级监理协会、行业监理专业委员会或分会可增加评估项</w:t>
            </w:r>
          </w:p>
        </w:tc>
      </w:tr>
      <w:tr w:rsidR="00CF0F81" w:rsidTr="00CF1996">
        <w:trPr>
          <w:trHeight w:val="1029"/>
        </w:trPr>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质量和安全生产考核</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该项根据实际情况由省级监理协会、行业监理专业委员会或分会制定评估规则，按照考核等级制定不同扣分标准。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没有开展考核的扣10分。</w:t>
            </w:r>
          </w:p>
        </w:tc>
      </w:tr>
      <w:tr w:rsidR="00CF0F81" w:rsidTr="00CF1996">
        <w:trPr>
          <w:trHeight w:val="736"/>
        </w:trPr>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黑名单</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每一次被省（部）级部门列入黑名单的扣10分、市州级部门的扣5分。</w:t>
            </w:r>
          </w:p>
        </w:tc>
        <w:tc>
          <w:tcPr>
            <w:tcW w:w="1260" w:type="dxa"/>
          </w:tcPr>
          <w:p w:rsidR="00CF0F81" w:rsidRDefault="00CF0F81" w:rsidP="00CF1996">
            <w:pPr>
              <w:rPr>
                <w:rFonts w:ascii="仿宋" w:eastAsia="仿宋" w:hAnsi="仿宋" w:cs="Times New Roman"/>
                <w:szCs w:val="21"/>
              </w:rPr>
            </w:pPr>
          </w:p>
        </w:tc>
      </w:tr>
      <w:tr w:rsidR="00CF0F81" w:rsidTr="00CF1996">
        <w:trPr>
          <w:trHeight w:val="849"/>
        </w:trPr>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恶性竞争</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每出现一次围标、串标、低于成本价竞争行为的扣5分。每出现一次履约不到位的扣1分。</w:t>
            </w:r>
          </w:p>
        </w:tc>
        <w:tc>
          <w:tcPr>
            <w:tcW w:w="1260" w:type="dxa"/>
          </w:tcPr>
          <w:p w:rsidR="00CF0F81" w:rsidRDefault="00CF0F81" w:rsidP="00CF1996">
            <w:pPr>
              <w:rPr>
                <w:rFonts w:ascii="仿宋" w:eastAsia="仿宋" w:hAnsi="仿宋" w:cs="Times New Roman"/>
                <w:szCs w:val="21"/>
              </w:rPr>
            </w:pP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对外地分支机构管理缺失</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每出现一次企业对外地分支机构的无效管理扣5分，每出现一次被当地建设主管部门或行业协会的处罚、惩戒、通报批评的扣5分。</w:t>
            </w:r>
          </w:p>
        </w:tc>
        <w:tc>
          <w:tcPr>
            <w:tcW w:w="1260" w:type="dxa"/>
          </w:tcPr>
          <w:p w:rsidR="00CF0F81" w:rsidRDefault="00CF0F81" w:rsidP="00CF1996">
            <w:pPr>
              <w:rPr>
                <w:rFonts w:ascii="仿宋" w:eastAsia="仿宋" w:hAnsi="仿宋" w:cs="Times New Roman"/>
                <w:szCs w:val="21"/>
              </w:rPr>
            </w:pPr>
          </w:p>
        </w:tc>
      </w:tr>
    </w:tbl>
    <w:p w:rsidR="00CF0F81" w:rsidRDefault="00CF0F81" w:rsidP="00CF0F81">
      <w:pPr>
        <w:ind w:firstLineChars="200" w:firstLine="420"/>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注：</w:t>
      </w:r>
    </w:p>
    <w:p w:rsidR="00CF0F81" w:rsidRDefault="00CF0F81" w:rsidP="00CF0F81">
      <w:pPr>
        <w:numPr>
          <w:ilvl w:val="0"/>
          <w:numId w:val="2"/>
        </w:numPr>
        <w:rPr>
          <w:rFonts w:ascii="仿宋" w:eastAsia="仿宋" w:hAnsi="仿宋" w:cs="Times New Roman"/>
          <w:szCs w:val="21"/>
        </w:rPr>
      </w:pPr>
      <w:r>
        <w:rPr>
          <w:rFonts w:ascii="仿宋" w:eastAsia="仿宋" w:hAnsi="仿宋" w:cs="Times New Roman" w:hint="eastAsia"/>
          <w:szCs w:val="21"/>
        </w:rPr>
        <w:t>扣分项是评估前近2年内发生的，以发文时间为准。</w:t>
      </w:r>
    </w:p>
    <w:p w:rsidR="00CF0F81" w:rsidRDefault="00CF0F81" w:rsidP="00CF0F81">
      <w:pPr>
        <w:numPr>
          <w:ilvl w:val="0"/>
          <w:numId w:val="2"/>
        </w:numPr>
        <w:rPr>
          <w:rFonts w:ascii="仿宋" w:eastAsia="仿宋" w:hAnsi="仿宋" w:cs="Times New Roman"/>
          <w:szCs w:val="21"/>
        </w:rPr>
      </w:pPr>
      <w:r>
        <w:rPr>
          <w:rFonts w:ascii="仿宋" w:eastAsia="仿宋" w:hAnsi="仿宋" w:cs="Times New Roman" w:hint="eastAsia"/>
          <w:szCs w:val="21"/>
        </w:rPr>
        <w:t>每项评估内容子项扣分不得超过规定的分值。</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3、评估时必须如实提供相关不良信息材料，无相关不良信息的提供“无相关不良信用信息承诺书”，并加盖单位行政公章。</w:t>
      </w:r>
    </w:p>
    <w:p w:rsidR="00CF0F81" w:rsidRDefault="00CF0F81" w:rsidP="00CF0F81">
      <w:pPr>
        <w:ind w:firstLine="420"/>
        <w:rPr>
          <w:rFonts w:ascii="仿宋" w:eastAsia="仿宋" w:hAnsi="仿宋" w:cs="Times New Roman"/>
          <w:szCs w:val="21"/>
        </w:rPr>
      </w:pPr>
      <w:r>
        <w:rPr>
          <w:rFonts w:ascii="仿宋" w:eastAsia="仿宋" w:hAnsi="仿宋" w:cs="Times New Roman" w:hint="eastAsia"/>
          <w:szCs w:val="21"/>
        </w:rPr>
        <w:t>4、恶性竞争事件由县级以上建设主管部门或行业协会认定的。</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5、评估对外地分公司管理时必须提供公司管理制度和对应的检查、考核记录等相关证明材料，出现缺失有效管理证明材料或有当地行业主管部门、行业协会、专业分会提供的处罚、惩戒、通报批评时，被认定对外地分支机构管理缺失。</w:t>
      </w: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adjustRightInd w:val="0"/>
        <w:snapToGrid w:val="0"/>
        <w:spacing w:line="400" w:lineRule="atLeast"/>
        <w:rPr>
          <w:rFonts w:ascii="仿宋" w:eastAsia="仿宋" w:hAnsi="仿宋" w:cs="Times New Roman"/>
          <w:sz w:val="32"/>
          <w:szCs w:val="32"/>
        </w:rPr>
      </w:pPr>
      <w:r>
        <w:rPr>
          <w:rFonts w:ascii="仿宋" w:eastAsia="仿宋" w:hAnsi="仿宋" w:cs="Times New Roman" w:hint="eastAsia"/>
          <w:sz w:val="32"/>
          <w:szCs w:val="32"/>
        </w:rPr>
        <w:lastRenderedPageBreak/>
        <w:t>附件2</w:t>
      </w:r>
    </w:p>
    <w:p w:rsidR="00CF0F81" w:rsidRDefault="00CF0F81" w:rsidP="00CF0F81">
      <w:pPr>
        <w:adjustRightInd w:val="0"/>
        <w:snapToGrid w:val="0"/>
        <w:spacing w:line="400" w:lineRule="atLeast"/>
        <w:jc w:val="center"/>
        <w:rPr>
          <w:rFonts w:ascii="方正大标宋简体" w:eastAsia="方正大标宋简体" w:hAnsi="黑体" w:cs="Times New Roman"/>
          <w:sz w:val="44"/>
          <w:szCs w:val="44"/>
        </w:rPr>
      </w:pPr>
      <w:r>
        <w:rPr>
          <w:rFonts w:ascii="方正大标宋简体" w:eastAsia="方正大标宋简体" w:hAnsi="黑体" w:cs="Times New Roman" w:hint="eastAsia"/>
          <w:sz w:val="44"/>
          <w:szCs w:val="44"/>
        </w:rPr>
        <w:t>个人会员信用评估标准</w:t>
      </w:r>
    </w:p>
    <w:p w:rsidR="00CF0F81" w:rsidRDefault="00CF0F81" w:rsidP="00CF0F81">
      <w:pPr>
        <w:adjustRightInd w:val="0"/>
        <w:snapToGrid w:val="0"/>
        <w:spacing w:line="400" w:lineRule="atLeast"/>
        <w:jc w:val="center"/>
        <w:rPr>
          <w:rFonts w:ascii="仿宋" w:eastAsia="仿宋" w:hAnsi="仿宋" w:cs="Times New Roman"/>
          <w:sz w:val="32"/>
          <w:szCs w:val="32"/>
        </w:rPr>
      </w:pPr>
    </w:p>
    <w:p w:rsidR="00CF0F81" w:rsidRDefault="00CF0F81" w:rsidP="00CF0F81">
      <w:pPr>
        <w:rPr>
          <w:rFonts w:ascii="仿宋" w:eastAsia="仿宋" w:hAnsi="仿宋" w:cs="Times New Roman"/>
          <w:sz w:val="28"/>
          <w:szCs w:val="28"/>
        </w:rPr>
      </w:pPr>
      <w:r>
        <w:rPr>
          <w:rFonts w:ascii="仿宋" w:eastAsia="仿宋" w:hAnsi="仿宋" w:cs="Times New Roman" w:hint="eastAsia"/>
          <w:sz w:val="28"/>
          <w:szCs w:val="28"/>
        </w:rPr>
        <w:t xml:space="preserve">附件2-1         </w:t>
      </w:r>
      <w:r>
        <w:rPr>
          <w:rFonts w:ascii="仿宋" w:eastAsia="仿宋" w:hAnsi="仿宋" w:cs="Times New Roman" w:hint="eastAsia"/>
          <w:b/>
          <w:sz w:val="28"/>
          <w:szCs w:val="28"/>
        </w:rPr>
        <w:t>个人会员基本信息评估标准表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4680"/>
        <w:gridCol w:w="1260"/>
      </w:tblGrid>
      <w:tr w:rsidR="00CF0F81" w:rsidTr="00CF1996">
        <w:tc>
          <w:tcPr>
            <w:tcW w:w="1188"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评估内容子项</w:t>
            </w:r>
          </w:p>
        </w:tc>
        <w:tc>
          <w:tcPr>
            <w:tcW w:w="468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评估标准</w:t>
            </w:r>
          </w:p>
        </w:tc>
        <w:tc>
          <w:tcPr>
            <w:tcW w:w="126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备注</w:t>
            </w:r>
          </w:p>
        </w:tc>
      </w:tr>
      <w:tr w:rsidR="00CF0F81" w:rsidTr="00CF1996">
        <w:tc>
          <w:tcPr>
            <w:tcW w:w="1188" w:type="dxa"/>
            <w:vMerge w:val="restart"/>
          </w:tcPr>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基</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本</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proofErr w:type="gramStart"/>
            <w:r>
              <w:rPr>
                <w:rFonts w:ascii="仿宋" w:eastAsia="仿宋" w:hAnsi="仿宋" w:cs="Times New Roman" w:hint="eastAsia"/>
                <w:szCs w:val="21"/>
              </w:rPr>
              <w:t>息</w:t>
            </w:r>
            <w:proofErr w:type="gramEnd"/>
          </w:p>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100</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分</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从业年限</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从业25年以上计20分，20-24年计19分，15-19年计18分，10-14年计17分，10年以下计16分。</w:t>
            </w:r>
          </w:p>
        </w:tc>
        <w:tc>
          <w:tcPr>
            <w:tcW w:w="1260" w:type="dxa"/>
          </w:tcPr>
          <w:p w:rsidR="00CF0F81" w:rsidRDefault="00CF0F81" w:rsidP="00CF1996">
            <w:pPr>
              <w:jc w:val="center"/>
              <w:rPr>
                <w:rFonts w:ascii="仿宋" w:eastAsia="仿宋" w:hAnsi="仿宋" w:cs="Times New Roman"/>
                <w:szCs w:val="21"/>
              </w:rPr>
            </w:pP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承担项目数量</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从业以来承担10个以上项目计20分，承担5-9个项目计18分，承担1-4项目计16分。</w:t>
            </w:r>
          </w:p>
        </w:tc>
        <w:tc>
          <w:tcPr>
            <w:tcW w:w="126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自始至终完成的。</w:t>
            </w: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继续教育</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按时参加继续教育计20分。</w:t>
            </w:r>
          </w:p>
        </w:tc>
        <w:tc>
          <w:tcPr>
            <w:tcW w:w="1260" w:type="dxa"/>
          </w:tcPr>
          <w:p w:rsidR="00CF0F81" w:rsidRDefault="00CF0F81" w:rsidP="00CF1996">
            <w:pPr>
              <w:jc w:val="center"/>
              <w:rPr>
                <w:rFonts w:ascii="仿宋" w:eastAsia="仿宋" w:hAnsi="仿宋" w:cs="Times New Roman"/>
                <w:szCs w:val="21"/>
              </w:rPr>
            </w:pP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学历</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博士计20分，硕士计19分，大学本科计18分，其他计15分。</w:t>
            </w:r>
          </w:p>
        </w:tc>
        <w:tc>
          <w:tcPr>
            <w:tcW w:w="1260" w:type="dxa"/>
          </w:tcPr>
          <w:p w:rsidR="00CF0F81" w:rsidRDefault="00CF0F81" w:rsidP="00CF1996">
            <w:pPr>
              <w:jc w:val="center"/>
              <w:rPr>
                <w:rFonts w:ascii="仿宋" w:eastAsia="仿宋" w:hAnsi="仿宋" w:cs="Times New Roman"/>
                <w:szCs w:val="21"/>
              </w:rPr>
            </w:pP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职称</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正高级计20分，高级计18分，中级计16分，初级计10分。</w:t>
            </w:r>
          </w:p>
        </w:tc>
        <w:tc>
          <w:tcPr>
            <w:tcW w:w="1260" w:type="dxa"/>
          </w:tcPr>
          <w:p w:rsidR="00CF0F81" w:rsidRDefault="00CF0F81" w:rsidP="00CF1996">
            <w:pPr>
              <w:jc w:val="center"/>
              <w:rPr>
                <w:rFonts w:ascii="仿宋" w:eastAsia="仿宋" w:hAnsi="仿宋" w:cs="Times New Roman"/>
                <w:szCs w:val="21"/>
              </w:rPr>
            </w:pPr>
          </w:p>
        </w:tc>
      </w:tr>
    </w:tbl>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r>
        <w:rPr>
          <w:rFonts w:ascii="仿宋" w:eastAsia="仿宋" w:hAnsi="仿宋" w:cs="Times New Roman" w:hint="eastAsia"/>
          <w:szCs w:val="21"/>
        </w:rPr>
        <w:t>注：</w:t>
      </w:r>
    </w:p>
    <w:p w:rsidR="00CF0F81" w:rsidRDefault="00CF0F81" w:rsidP="00CF0F81">
      <w:pPr>
        <w:numPr>
          <w:ilvl w:val="0"/>
          <w:numId w:val="3"/>
        </w:numPr>
        <w:rPr>
          <w:rFonts w:ascii="仿宋" w:eastAsia="仿宋" w:hAnsi="仿宋" w:cs="Times New Roman"/>
          <w:szCs w:val="21"/>
        </w:rPr>
      </w:pPr>
      <w:r>
        <w:rPr>
          <w:rFonts w:ascii="仿宋" w:eastAsia="仿宋" w:hAnsi="仿宋" w:cs="Times New Roman" w:hint="eastAsia"/>
          <w:szCs w:val="21"/>
        </w:rPr>
        <w:t>从业年限以年为单位，超过6个月的算一年，不足6个月的不计算年限。</w:t>
      </w:r>
    </w:p>
    <w:p w:rsidR="00CF0F81" w:rsidRDefault="00CF0F81" w:rsidP="00CF0F81">
      <w:pPr>
        <w:ind w:firstLine="420"/>
        <w:rPr>
          <w:rFonts w:ascii="仿宋" w:eastAsia="仿宋" w:hAnsi="仿宋" w:cs="Times New Roman"/>
          <w:szCs w:val="21"/>
        </w:rPr>
      </w:pPr>
      <w:r>
        <w:rPr>
          <w:rFonts w:ascii="仿宋" w:eastAsia="仿宋" w:hAnsi="仿宋" w:cs="Times New Roman" w:hint="eastAsia"/>
          <w:szCs w:val="21"/>
        </w:rPr>
        <w:t>2、承担项目数量是指已竣工验收的项目。</w:t>
      </w:r>
    </w:p>
    <w:p w:rsidR="00CF0F81" w:rsidRDefault="00CF0F81" w:rsidP="00CF0F81">
      <w:pPr>
        <w:ind w:firstLine="420"/>
        <w:rPr>
          <w:rFonts w:ascii="仿宋" w:eastAsia="仿宋" w:hAnsi="仿宋" w:cs="Times New Roman"/>
          <w:szCs w:val="21"/>
        </w:rPr>
      </w:pPr>
      <w:r>
        <w:rPr>
          <w:rFonts w:ascii="仿宋" w:eastAsia="仿宋" w:hAnsi="仿宋" w:cs="Times New Roman" w:hint="eastAsia"/>
          <w:szCs w:val="21"/>
        </w:rPr>
        <w:t>3、学历必须是工程技术、经济或管理类专业的毕业学历。</w:t>
      </w:r>
    </w:p>
    <w:p w:rsidR="00CF0F81" w:rsidRDefault="00CF0F81" w:rsidP="00CF0F81">
      <w:pPr>
        <w:ind w:left="420"/>
        <w:rPr>
          <w:rFonts w:ascii="仿宋" w:eastAsia="仿宋" w:hAnsi="仿宋" w:cs="Times New Roman"/>
          <w:szCs w:val="21"/>
        </w:rPr>
      </w:pPr>
      <w:r>
        <w:rPr>
          <w:rFonts w:ascii="仿宋" w:eastAsia="仿宋" w:hAnsi="仿宋" w:cs="Times New Roman" w:hint="eastAsia"/>
          <w:szCs w:val="21"/>
        </w:rPr>
        <w:t>4、每项评估内容子项扣分不得超过规定的分值。</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5、评估时必须提供相关证明材料，相关证明材料能提供原件的必须提供原件备查或查询网址，不能提供原件或查询网址的要提供扫描件或复印件并加盖单位公章。</w:t>
      </w:r>
    </w:p>
    <w:p w:rsidR="00CF0F81" w:rsidRDefault="00CF0F81" w:rsidP="00CF0F81">
      <w:pPr>
        <w:ind w:firstLineChars="200"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szCs w:val="21"/>
        </w:rPr>
      </w:pPr>
    </w:p>
    <w:p w:rsidR="00CF0F81" w:rsidRDefault="00CF0F81" w:rsidP="00CF0F81">
      <w:pPr>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rPr>
          <w:rFonts w:ascii="仿宋" w:eastAsia="仿宋" w:hAnsi="仿宋" w:cs="Times New Roman"/>
          <w:sz w:val="28"/>
          <w:szCs w:val="28"/>
        </w:rPr>
      </w:pPr>
      <w:r>
        <w:rPr>
          <w:rFonts w:ascii="仿宋" w:eastAsia="仿宋" w:hAnsi="仿宋" w:cs="Times New Roman" w:hint="eastAsia"/>
          <w:sz w:val="28"/>
          <w:szCs w:val="28"/>
        </w:rPr>
        <w:lastRenderedPageBreak/>
        <w:t xml:space="preserve">附件2-2           </w:t>
      </w:r>
      <w:r>
        <w:rPr>
          <w:rFonts w:ascii="仿宋" w:eastAsia="仿宋" w:hAnsi="仿宋" w:cs="Times New Roman" w:hint="eastAsia"/>
          <w:b/>
          <w:sz w:val="28"/>
          <w:szCs w:val="28"/>
        </w:rPr>
        <w:t>个人会员优良信用信息评估标准表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4680"/>
        <w:gridCol w:w="1260"/>
      </w:tblGrid>
      <w:tr w:rsidR="00CF0F81" w:rsidTr="00CF1996">
        <w:tc>
          <w:tcPr>
            <w:tcW w:w="1188"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评估内容子项</w:t>
            </w:r>
          </w:p>
        </w:tc>
        <w:tc>
          <w:tcPr>
            <w:tcW w:w="468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评估标准</w:t>
            </w:r>
          </w:p>
        </w:tc>
        <w:tc>
          <w:tcPr>
            <w:tcW w:w="126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备注</w:t>
            </w:r>
          </w:p>
        </w:tc>
      </w:tr>
      <w:tr w:rsidR="00CF0F81" w:rsidTr="00CF1996">
        <w:trPr>
          <w:trHeight w:val="1075"/>
        </w:trPr>
        <w:tc>
          <w:tcPr>
            <w:tcW w:w="1188" w:type="dxa"/>
            <w:vMerge w:val="restart"/>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优</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良</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proofErr w:type="gramStart"/>
            <w:r>
              <w:rPr>
                <w:rFonts w:ascii="仿宋" w:eastAsia="仿宋" w:hAnsi="仿宋" w:cs="Times New Roman" w:hint="eastAsia"/>
                <w:szCs w:val="21"/>
              </w:rPr>
              <w:t>息</w:t>
            </w:r>
            <w:proofErr w:type="gramEnd"/>
          </w:p>
          <w:p w:rsidR="00CF0F81" w:rsidRDefault="00CF0F81" w:rsidP="00CF1996">
            <w:pPr>
              <w:jc w:val="center"/>
              <w:rPr>
                <w:rFonts w:ascii="仿宋" w:eastAsia="仿宋" w:hAnsi="仿宋" w:cs="Times New Roman"/>
                <w:szCs w:val="21"/>
              </w:rPr>
            </w:pP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100</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分</w:t>
            </w: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获奖</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40分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每获得一项全国性奖项计20分；每获得省（部）级奖项计10分；每获得市（州）级奖项计6分；每获得县（区）级奖项计2分。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包括政府和行业协会颁发的。</w:t>
            </w:r>
          </w:p>
        </w:tc>
      </w:tr>
      <w:tr w:rsidR="00CF0F81" w:rsidTr="00CF1996">
        <w:trPr>
          <w:trHeight w:val="1075"/>
        </w:trPr>
        <w:tc>
          <w:tcPr>
            <w:tcW w:w="1188" w:type="dxa"/>
            <w:vMerge/>
          </w:tcPr>
          <w:p w:rsidR="00CF0F81" w:rsidRDefault="00CF0F81" w:rsidP="00CF1996">
            <w:pPr>
              <w:jc w:val="cente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表扬</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每获得省（部）级书面表扬计10分；每获得市（州）级书面表扬计5分；每获得县（区）级书面表扬计2分；每获得一次企业年终书面表扬计10分。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包括政府、行业协会、企业。</w:t>
            </w: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科学技术创新成果与应用等</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25分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每获得一项国际、国家级奖项计20分；每获得省（部）级奖项计10分；每获得市（州）级奖项计6分；每获得县（区）级奖项计2分；在有刊号刊物每发表一篇论文计10分，在国家级协会刊物每发表一篇论文计8分，在地方省级或专业分会每发表一篇论文计5分，每参加一次</w:t>
            </w:r>
            <w:proofErr w:type="gramStart"/>
            <w:r>
              <w:rPr>
                <w:rFonts w:ascii="仿宋" w:eastAsia="仿宋" w:hAnsi="仿宋" w:cs="Times New Roman" w:hint="eastAsia"/>
                <w:szCs w:val="21"/>
              </w:rPr>
              <w:t>中监协</w:t>
            </w:r>
            <w:proofErr w:type="gramEnd"/>
            <w:r>
              <w:rPr>
                <w:rFonts w:ascii="仿宋" w:eastAsia="仿宋" w:hAnsi="仿宋" w:cs="Times New Roman" w:hint="eastAsia"/>
                <w:szCs w:val="21"/>
              </w:rPr>
              <w:t>课题研究计10分，每参加一次地方协会或专业分会课题研究计5分，每参加编审、出版一本工程类专业书籍（含标准）计15分。</w:t>
            </w:r>
          </w:p>
        </w:tc>
        <w:tc>
          <w:tcPr>
            <w:tcW w:w="1260" w:type="dxa"/>
          </w:tcPr>
          <w:p w:rsidR="00CF0F81" w:rsidRDefault="00CF0F81" w:rsidP="00CF1996">
            <w:pPr>
              <w:rPr>
                <w:rFonts w:ascii="仿宋" w:eastAsia="仿宋" w:hAnsi="仿宋" w:cs="Times New Roman"/>
                <w:szCs w:val="21"/>
              </w:rPr>
            </w:pPr>
          </w:p>
          <w:p w:rsidR="00CF0F81" w:rsidRDefault="00CF0F81" w:rsidP="00CF1996">
            <w:pPr>
              <w:rPr>
                <w:rFonts w:ascii="仿宋" w:eastAsia="仿宋" w:hAnsi="仿宋" w:cs="Times New Roman"/>
                <w:szCs w:val="21"/>
              </w:rPr>
            </w:pPr>
          </w:p>
          <w:p w:rsidR="00CF0F81" w:rsidRDefault="00CF0F81" w:rsidP="00CF1996">
            <w:pPr>
              <w:rPr>
                <w:rFonts w:ascii="仿宋" w:eastAsia="仿宋" w:hAnsi="仿宋" w:cs="Times New Roman"/>
                <w:szCs w:val="21"/>
              </w:rPr>
            </w:pPr>
            <w:r>
              <w:rPr>
                <w:rFonts w:ascii="仿宋" w:eastAsia="仿宋" w:hAnsi="仿宋" w:cs="Times New Roman" w:hint="eastAsia"/>
                <w:szCs w:val="21"/>
              </w:rPr>
              <w:t>包括政府和行业协会颁发的奖项。</w:t>
            </w:r>
          </w:p>
        </w:tc>
      </w:tr>
      <w:tr w:rsidR="00CF0F81" w:rsidTr="00CF1996">
        <w:trPr>
          <w:trHeight w:val="760"/>
        </w:trPr>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协会活动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履行会员义务、按时交纳会费、积极参加协会各项活动（相关协会可制定具体评估标准）。</w:t>
            </w:r>
          </w:p>
        </w:tc>
        <w:tc>
          <w:tcPr>
            <w:tcW w:w="1260" w:type="dxa"/>
          </w:tcPr>
          <w:p w:rsidR="00CF0F81" w:rsidRDefault="00CF0F81" w:rsidP="00CF1996">
            <w:pPr>
              <w:rPr>
                <w:rFonts w:ascii="仿宋" w:eastAsia="仿宋" w:hAnsi="仿宋" w:cs="Times New Roman"/>
                <w:szCs w:val="21"/>
              </w:rPr>
            </w:pPr>
          </w:p>
        </w:tc>
      </w:tr>
    </w:tbl>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注：</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1、奖项、表扬计分及其他计分项必须是评估前近2年内获得，奖项、表扬以发文时间为准，其他计分项的时间以提供有效证明为准。</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2、每项评估内容子项计分不得超过规定的分值。</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3、获奖和科技成果中计分是按最高级别计分，有等级之分的每低一个等级的计分按1分标准递减。</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4、评估时必须提供相关证明材料，相关证明材料能提供原件的必须提供原件备查或查询网址，不能提供原件或查询网址的要提供扫描件或复印件并加盖单位公章。</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5、同一项目奖项或表扬的计分，仅按最高级别部门发奖的标准计分（不叠加）。</w:t>
      </w:r>
    </w:p>
    <w:p w:rsidR="00CF0F81" w:rsidRDefault="00CF0F81" w:rsidP="00CF0F81">
      <w:pPr>
        <w:ind w:firstLine="420"/>
        <w:rPr>
          <w:rFonts w:ascii="仿宋" w:eastAsia="仿宋" w:hAnsi="仿宋" w:cs="Times New Roman"/>
          <w:szCs w:val="21"/>
        </w:rPr>
      </w:pPr>
      <w:r>
        <w:rPr>
          <w:rFonts w:ascii="仿宋" w:eastAsia="仿宋" w:hAnsi="仿宋" w:cs="Times New Roman" w:hint="eastAsia"/>
          <w:szCs w:val="21"/>
        </w:rPr>
        <w:t>6、企业年终书面表扬须提供企业开展表扬活动规定的制度和当次年度表扬活动的文件。</w:t>
      </w:r>
    </w:p>
    <w:p w:rsidR="00CF0F81" w:rsidRDefault="00CF0F81" w:rsidP="00CF0F81">
      <w:pPr>
        <w:ind w:firstLine="420"/>
        <w:rPr>
          <w:rFonts w:ascii="仿宋" w:eastAsia="仿宋" w:hAnsi="仿宋" w:cs="Times New Roman"/>
          <w:szCs w:val="21"/>
        </w:rPr>
      </w:pPr>
      <w:r>
        <w:rPr>
          <w:rFonts w:ascii="仿宋" w:eastAsia="仿宋" w:hAnsi="仿宋" w:cs="Times New Roman" w:hint="eastAsia"/>
          <w:szCs w:val="21"/>
        </w:rPr>
        <w:t>7、论文指有关工程技术、工程经济和管理、行业发展的论文（包括中国建设监理协会组织征文比赛的获奖文章）。</w:t>
      </w: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hint="eastAsia"/>
          <w:szCs w:val="21"/>
        </w:rPr>
      </w:pPr>
    </w:p>
    <w:p w:rsidR="00CF0F81" w:rsidRDefault="00CF0F81" w:rsidP="00CF0F81">
      <w:pPr>
        <w:ind w:firstLine="420"/>
        <w:rPr>
          <w:rFonts w:ascii="仿宋" w:eastAsia="仿宋" w:hAnsi="仿宋" w:cs="Times New Roman"/>
          <w:szCs w:val="21"/>
        </w:rPr>
      </w:pPr>
    </w:p>
    <w:p w:rsidR="00CF0F81" w:rsidRDefault="00CF0F81" w:rsidP="00CF0F81">
      <w:pPr>
        <w:rPr>
          <w:rFonts w:ascii="仿宋" w:eastAsia="仿宋" w:hAnsi="仿宋" w:cs="Times New Roman"/>
          <w:b/>
          <w:sz w:val="28"/>
          <w:szCs w:val="28"/>
        </w:rPr>
      </w:pPr>
      <w:r>
        <w:rPr>
          <w:rFonts w:ascii="仿宋" w:eastAsia="仿宋" w:hAnsi="仿宋" w:cs="Times New Roman" w:hint="eastAsia"/>
          <w:sz w:val="28"/>
          <w:szCs w:val="28"/>
        </w:rPr>
        <w:lastRenderedPageBreak/>
        <w:t xml:space="preserve">附件2-3            </w:t>
      </w:r>
      <w:r>
        <w:rPr>
          <w:rFonts w:ascii="仿宋" w:eastAsia="仿宋" w:hAnsi="仿宋" w:cs="Times New Roman" w:hint="eastAsia"/>
          <w:b/>
          <w:sz w:val="28"/>
          <w:szCs w:val="28"/>
        </w:rPr>
        <w:t>个人会员不良信用信息评估标准表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4680"/>
        <w:gridCol w:w="1260"/>
      </w:tblGrid>
      <w:tr w:rsidR="00CF0F81" w:rsidTr="00CF1996">
        <w:tc>
          <w:tcPr>
            <w:tcW w:w="1188"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w:t>
            </w:r>
          </w:p>
        </w:tc>
        <w:tc>
          <w:tcPr>
            <w:tcW w:w="162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评估内容子项</w:t>
            </w:r>
          </w:p>
        </w:tc>
        <w:tc>
          <w:tcPr>
            <w:tcW w:w="468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评估标准</w:t>
            </w:r>
          </w:p>
        </w:tc>
        <w:tc>
          <w:tcPr>
            <w:tcW w:w="1260" w:type="dxa"/>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备注</w:t>
            </w:r>
          </w:p>
        </w:tc>
      </w:tr>
      <w:tr w:rsidR="00CF0F81" w:rsidTr="00CF1996">
        <w:tc>
          <w:tcPr>
            <w:tcW w:w="1188" w:type="dxa"/>
            <w:vMerge w:val="restart"/>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不</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良</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w:t>
            </w:r>
          </w:p>
          <w:p w:rsidR="00CF0F81" w:rsidRDefault="00CF0F81" w:rsidP="00CF1996">
            <w:pPr>
              <w:jc w:val="center"/>
              <w:rPr>
                <w:rFonts w:ascii="仿宋" w:eastAsia="仿宋" w:hAnsi="仿宋" w:cs="Times New Roman"/>
                <w:szCs w:val="21"/>
              </w:rPr>
            </w:pPr>
            <w:proofErr w:type="gramStart"/>
            <w:r>
              <w:rPr>
                <w:rFonts w:ascii="仿宋" w:eastAsia="仿宋" w:hAnsi="仿宋" w:cs="Times New Roman" w:hint="eastAsia"/>
                <w:szCs w:val="21"/>
              </w:rPr>
              <w:t>息</w:t>
            </w:r>
            <w:proofErr w:type="gramEnd"/>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100</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分</w:t>
            </w: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不良行为</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30分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执业证挂靠扣10分；每一次严重不良行为记录扣5分；每一次一般不良行为记录扣3分；每一次县级政府及以上主管部门书面通报批评扣3分。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总监含项目和个人。</w:t>
            </w: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质量和安全</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生产考核</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30分</w:t>
            </w:r>
          </w:p>
        </w:tc>
        <w:tc>
          <w:tcPr>
            <w:tcW w:w="468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该项根据实际情况由省级监理协会、行业监理专业委员会或分会制定评估规则，按照考核等级制定不同扣分标准。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没有开展考核的扣10分。</w:t>
            </w: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黑名单</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p>
          <w:p w:rsidR="00CF0F81" w:rsidRDefault="00CF0F81" w:rsidP="00CF1996">
            <w:pPr>
              <w:rPr>
                <w:rFonts w:ascii="仿宋" w:eastAsia="仿宋" w:hAnsi="仿宋" w:cs="Times New Roman"/>
                <w:szCs w:val="21"/>
              </w:rPr>
            </w:pPr>
            <w:r>
              <w:rPr>
                <w:rFonts w:ascii="仿宋" w:eastAsia="仿宋" w:hAnsi="仿宋" w:cs="Times New Roman" w:hint="eastAsia"/>
                <w:szCs w:val="21"/>
              </w:rPr>
              <w:t>每一次被列入黑名单扣15分。</w:t>
            </w:r>
          </w:p>
        </w:tc>
        <w:tc>
          <w:tcPr>
            <w:tcW w:w="1260" w:type="dxa"/>
          </w:tcPr>
          <w:p w:rsidR="00CF0F81" w:rsidRDefault="00CF0F81" w:rsidP="00CF1996">
            <w:pPr>
              <w:rPr>
                <w:rFonts w:ascii="仿宋" w:eastAsia="仿宋" w:hAnsi="仿宋" w:cs="Times New Roman"/>
                <w:szCs w:val="21"/>
              </w:rPr>
            </w:pPr>
            <w:r>
              <w:rPr>
                <w:rFonts w:ascii="仿宋" w:eastAsia="仿宋" w:hAnsi="仿宋" w:cs="Times New Roman" w:hint="eastAsia"/>
                <w:szCs w:val="21"/>
              </w:rPr>
              <w:t>包括政府和行业协会</w:t>
            </w:r>
          </w:p>
        </w:tc>
      </w:tr>
      <w:tr w:rsidR="00CF0F81" w:rsidTr="00CF1996">
        <w:trPr>
          <w:trHeight w:val="940"/>
        </w:trPr>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信息失真</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15分</w:t>
            </w:r>
          </w:p>
        </w:tc>
        <w:tc>
          <w:tcPr>
            <w:tcW w:w="4680" w:type="dxa"/>
          </w:tcPr>
          <w:p w:rsidR="00CF0F81" w:rsidRDefault="00CF0F81" w:rsidP="00CF1996">
            <w:pPr>
              <w:rPr>
                <w:rFonts w:ascii="仿宋" w:eastAsia="仿宋" w:hAnsi="仿宋" w:cs="Times New Roman"/>
                <w:szCs w:val="21"/>
              </w:rPr>
            </w:pPr>
          </w:p>
          <w:p w:rsidR="00CF0F81" w:rsidRDefault="00CF0F81" w:rsidP="00CF1996">
            <w:pPr>
              <w:rPr>
                <w:rFonts w:ascii="仿宋" w:eastAsia="仿宋" w:hAnsi="仿宋" w:cs="Times New Roman"/>
                <w:szCs w:val="21"/>
              </w:rPr>
            </w:pPr>
            <w:r>
              <w:rPr>
                <w:rFonts w:ascii="仿宋" w:eastAsia="仿宋" w:hAnsi="仿宋" w:cs="Times New Roman" w:hint="eastAsia"/>
                <w:szCs w:val="21"/>
              </w:rPr>
              <w:t>每发生一项相关信息资料造假扣5分。</w:t>
            </w:r>
          </w:p>
        </w:tc>
        <w:tc>
          <w:tcPr>
            <w:tcW w:w="1260" w:type="dxa"/>
          </w:tcPr>
          <w:p w:rsidR="00CF0F81" w:rsidRDefault="00CF0F81" w:rsidP="00CF1996">
            <w:pPr>
              <w:rPr>
                <w:rFonts w:ascii="仿宋" w:eastAsia="仿宋" w:hAnsi="仿宋" w:cs="Times New Roman"/>
                <w:szCs w:val="21"/>
              </w:rPr>
            </w:pPr>
          </w:p>
        </w:tc>
      </w:tr>
      <w:tr w:rsidR="00CF0F81" w:rsidTr="00CF1996">
        <w:tc>
          <w:tcPr>
            <w:tcW w:w="1188" w:type="dxa"/>
            <w:vMerge/>
          </w:tcPr>
          <w:p w:rsidR="00CF0F81" w:rsidRDefault="00CF0F81" w:rsidP="00CF1996">
            <w:pPr>
              <w:rPr>
                <w:rFonts w:ascii="仿宋" w:eastAsia="仿宋" w:hAnsi="仿宋" w:cs="Times New Roman"/>
                <w:szCs w:val="21"/>
              </w:rPr>
            </w:pPr>
          </w:p>
        </w:tc>
        <w:tc>
          <w:tcPr>
            <w:tcW w:w="1620" w:type="dxa"/>
            <w:vAlign w:val="center"/>
          </w:tcPr>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职业道德缺失</w:t>
            </w:r>
          </w:p>
          <w:p w:rsidR="00CF0F81" w:rsidRDefault="00CF0F81" w:rsidP="00CF1996">
            <w:pPr>
              <w:jc w:val="center"/>
              <w:rPr>
                <w:rFonts w:ascii="仿宋" w:eastAsia="仿宋" w:hAnsi="仿宋" w:cs="Times New Roman"/>
                <w:szCs w:val="21"/>
              </w:rPr>
            </w:pPr>
            <w:r>
              <w:rPr>
                <w:rFonts w:ascii="仿宋" w:eastAsia="仿宋" w:hAnsi="仿宋" w:cs="Times New Roman" w:hint="eastAsia"/>
                <w:szCs w:val="21"/>
              </w:rPr>
              <w:t>10分</w:t>
            </w:r>
          </w:p>
        </w:tc>
        <w:tc>
          <w:tcPr>
            <w:tcW w:w="4680" w:type="dxa"/>
          </w:tcPr>
          <w:p w:rsidR="00CF0F81" w:rsidRDefault="00CF0F81" w:rsidP="00CF1996">
            <w:pPr>
              <w:rPr>
                <w:rFonts w:ascii="仿宋" w:eastAsia="仿宋" w:hAnsi="仿宋" w:cs="Times New Roman"/>
                <w:szCs w:val="21"/>
              </w:rPr>
            </w:pPr>
          </w:p>
          <w:p w:rsidR="00CF0F81" w:rsidRDefault="00CF0F81" w:rsidP="00CF1996">
            <w:pPr>
              <w:rPr>
                <w:rFonts w:ascii="仿宋" w:eastAsia="仿宋" w:hAnsi="仿宋" w:cs="Times New Roman"/>
                <w:szCs w:val="21"/>
              </w:rPr>
            </w:pPr>
            <w:r>
              <w:rPr>
                <w:rFonts w:ascii="仿宋" w:eastAsia="仿宋" w:hAnsi="仿宋" w:cs="Times New Roman" w:hint="eastAsia"/>
                <w:szCs w:val="21"/>
              </w:rPr>
              <w:t>每发生一次职业道德缺失行为的扣10分。</w:t>
            </w:r>
          </w:p>
        </w:tc>
        <w:tc>
          <w:tcPr>
            <w:tcW w:w="1260" w:type="dxa"/>
          </w:tcPr>
          <w:p w:rsidR="00CF0F81" w:rsidRDefault="00CF0F81" w:rsidP="00CF1996">
            <w:pPr>
              <w:rPr>
                <w:rFonts w:ascii="仿宋" w:eastAsia="仿宋" w:hAnsi="仿宋" w:cs="Times New Roman"/>
                <w:szCs w:val="21"/>
              </w:rPr>
            </w:pPr>
          </w:p>
        </w:tc>
      </w:tr>
    </w:tbl>
    <w:p w:rsidR="00CF0F81" w:rsidRDefault="00CF0F81" w:rsidP="00CF0F81">
      <w:pPr>
        <w:ind w:firstLineChars="200" w:firstLine="420"/>
        <w:rPr>
          <w:rFonts w:ascii="仿宋" w:eastAsia="仿宋" w:hAnsi="仿宋" w:cs="Times New Roman"/>
          <w:szCs w:val="21"/>
        </w:rPr>
      </w:pP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注：</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1、违规及其他扣分项必须是评估前近2年内的处罚，处罚以发文时间为准。</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2、每项评估内容子项扣分不得超过规定的分值。</w:t>
      </w:r>
    </w:p>
    <w:p w:rsidR="00CF0F81" w:rsidRDefault="00CF0F81" w:rsidP="00CF0F81">
      <w:pPr>
        <w:ind w:firstLineChars="200" w:firstLine="420"/>
        <w:rPr>
          <w:rFonts w:ascii="仿宋" w:eastAsia="仿宋" w:hAnsi="仿宋" w:cs="Times New Roman"/>
          <w:szCs w:val="21"/>
        </w:rPr>
      </w:pPr>
      <w:r>
        <w:rPr>
          <w:rFonts w:ascii="仿宋" w:eastAsia="仿宋" w:hAnsi="仿宋" w:cs="Times New Roman" w:hint="eastAsia"/>
          <w:szCs w:val="21"/>
        </w:rPr>
        <w:t>3、评估时必须如实提供相关不良信息材料，无相关不良信息的由所在单位提供“无相关不良信用信息承诺书”，并加盖单位行政公章。</w:t>
      </w:r>
    </w:p>
    <w:p w:rsidR="00CF0F81" w:rsidRDefault="00CF0F81" w:rsidP="00CF0F81">
      <w:pPr>
        <w:ind w:firstLineChars="196" w:firstLine="413"/>
        <w:rPr>
          <w:rFonts w:ascii="仿宋" w:eastAsia="仿宋" w:hAnsi="仿宋" w:cs="Times New Roman"/>
          <w:b/>
          <w:szCs w:val="21"/>
        </w:rPr>
      </w:pPr>
    </w:p>
    <w:p w:rsidR="00CF0F81" w:rsidRDefault="00CF0F81" w:rsidP="00CF0F81">
      <w:pPr>
        <w:ind w:firstLineChars="196" w:firstLine="413"/>
        <w:rPr>
          <w:rFonts w:ascii="仿宋" w:eastAsia="仿宋" w:hAnsi="仿宋" w:cs="Times New Roman"/>
          <w:b/>
          <w:szCs w:val="21"/>
        </w:rPr>
      </w:pPr>
    </w:p>
    <w:p w:rsidR="00CF0F81" w:rsidRDefault="00CF0F81" w:rsidP="00CF0F81">
      <w:pPr>
        <w:ind w:firstLineChars="196" w:firstLine="413"/>
        <w:rPr>
          <w:rFonts w:ascii="仿宋" w:eastAsia="仿宋" w:hAnsi="仿宋" w:cs="Times New Roman"/>
          <w:b/>
          <w:szCs w:val="21"/>
        </w:rPr>
      </w:pPr>
    </w:p>
    <w:p w:rsidR="00CF0F81" w:rsidRDefault="00CF0F81" w:rsidP="00CF0F81">
      <w:pPr>
        <w:ind w:firstLineChars="196" w:firstLine="413"/>
        <w:rPr>
          <w:rFonts w:ascii="仿宋" w:eastAsia="仿宋" w:hAnsi="仿宋" w:cs="Times New Roman"/>
          <w:b/>
          <w:szCs w:val="21"/>
        </w:rPr>
      </w:pPr>
    </w:p>
    <w:p w:rsidR="00CF0F81" w:rsidRDefault="00CF0F81" w:rsidP="00CF0F81">
      <w:pPr>
        <w:ind w:firstLineChars="196" w:firstLine="630"/>
        <w:rPr>
          <w:rFonts w:ascii="仿宋" w:eastAsia="仿宋" w:hAnsi="仿宋" w:cs="Times New Roman"/>
          <w:b/>
          <w:sz w:val="32"/>
          <w:szCs w:val="32"/>
        </w:rPr>
      </w:pPr>
    </w:p>
    <w:p w:rsidR="00CF0F81" w:rsidRDefault="00CF0F81" w:rsidP="00CF0F81">
      <w:pPr>
        <w:ind w:firstLineChars="196" w:firstLine="630"/>
        <w:rPr>
          <w:rFonts w:ascii="仿宋" w:eastAsia="仿宋" w:hAnsi="仿宋" w:cs="Times New Roman"/>
          <w:b/>
          <w:sz w:val="32"/>
          <w:szCs w:val="32"/>
        </w:rPr>
      </w:pPr>
    </w:p>
    <w:p w:rsidR="00CF0F81" w:rsidRDefault="00CF0F81" w:rsidP="00CF0F81">
      <w:pPr>
        <w:ind w:firstLineChars="196" w:firstLine="630"/>
        <w:rPr>
          <w:rFonts w:ascii="仿宋" w:eastAsia="仿宋" w:hAnsi="仿宋" w:cs="Times New Roman"/>
          <w:b/>
          <w:sz w:val="32"/>
          <w:szCs w:val="32"/>
        </w:rPr>
      </w:pPr>
    </w:p>
    <w:p w:rsidR="00CF0F81" w:rsidRDefault="00CF0F81" w:rsidP="00CF0F81">
      <w:pPr>
        <w:ind w:firstLineChars="196" w:firstLine="630"/>
        <w:rPr>
          <w:rFonts w:ascii="仿宋" w:eastAsia="仿宋" w:hAnsi="仿宋" w:cs="Times New Roman"/>
          <w:b/>
          <w:sz w:val="32"/>
          <w:szCs w:val="32"/>
        </w:rPr>
      </w:pPr>
    </w:p>
    <w:p w:rsidR="00CF0F81" w:rsidRDefault="00CF0F81" w:rsidP="00CF0F81">
      <w:pPr>
        <w:ind w:firstLineChars="196" w:firstLine="630"/>
        <w:rPr>
          <w:rFonts w:ascii="仿宋" w:eastAsia="仿宋" w:hAnsi="仿宋" w:cs="Times New Roman"/>
          <w:b/>
          <w:sz w:val="32"/>
          <w:szCs w:val="32"/>
        </w:rPr>
      </w:pPr>
    </w:p>
    <w:p w:rsidR="00CF0F81" w:rsidRDefault="00CF0F81" w:rsidP="00CF0F81">
      <w:pPr>
        <w:ind w:firstLineChars="196" w:firstLine="630"/>
        <w:rPr>
          <w:rFonts w:ascii="仿宋" w:eastAsia="仿宋" w:hAnsi="仿宋" w:cs="Times New Roman"/>
          <w:b/>
          <w:sz w:val="32"/>
          <w:szCs w:val="32"/>
        </w:rPr>
      </w:pPr>
    </w:p>
    <w:p w:rsidR="00CF0F81" w:rsidRDefault="00CF0F81" w:rsidP="00CF0F81">
      <w:pPr>
        <w:rPr>
          <w:rFonts w:ascii="仿宋" w:eastAsia="仿宋" w:hAnsi="仿宋" w:cs="Times New Roman" w:hint="eastAsia"/>
          <w:sz w:val="32"/>
          <w:szCs w:val="32"/>
        </w:rPr>
      </w:pPr>
    </w:p>
    <w:p w:rsidR="00CF0F81" w:rsidRDefault="00CF0F81" w:rsidP="00CF0F81">
      <w:pPr>
        <w:rPr>
          <w:rFonts w:ascii="仿宋" w:eastAsia="仿宋" w:hAnsi="仿宋" w:cs="Times New Roman" w:hint="eastAsia"/>
          <w:sz w:val="32"/>
          <w:szCs w:val="32"/>
        </w:rPr>
      </w:pPr>
    </w:p>
    <w:p w:rsidR="00CF0F81" w:rsidRDefault="00CF0F81" w:rsidP="00CF0F81">
      <w:pPr>
        <w:rPr>
          <w:rFonts w:ascii="仿宋" w:eastAsia="仿宋" w:hAnsi="仿宋" w:cs="Times New Roman" w:hint="eastAsia"/>
          <w:sz w:val="32"/>
          <w:szCs w:val="32"/>
        </w:rPr>
      </w:pPr>
    </w:p>
    <w:p w:rsidR="00CF0F81" w:rsidRDefault="00CF0F81" w:rsidP="00CF0F81">
      <w:pPr>
        <w:rPr>
          <w:rFonts w:ascii="仿宋" w:eastAsia="仿宋" w:hAnsi="仿宋" w:cs="Times New Roman"/>
          <w:sz w:val="32"/>
          <w:szCs w:val="32"/>
        </w:rPr>
      </w:pPr>
    </w:p>
    <w:p w:rsidR="00CF0F81" w:rsidRDefault="00CF0F81" w:rsidP="00CF0F81">
      <w:pPr>
        <w:rPr>
          <w:rFonts w:ascii="仿宋" w:eastAsia="仿宋" w:hAnsi="仿宋" w:cs="Times New Roman"/>
          <w:sz w:val="32"/>
          <w:szCs w:val="32"/>
        </w:rPr>
      </w:pPr>
    </w:p>
    <w:p w:rsidR="00CF0F81" w:rsidRDefault="00CF0F81" w:rsidP="00CF0F81">
      <w:pPr>
        <w:rPr>
          <w:rFonts w:ascii="仿宋" w:eastAsia="仿宋" w:hAnsi="仿宋" w:cs="Times New Roman"/>
          <w:sz w:val="32"/>
          <w:szCs w:val="32"/>
        </w:rPr>
      </w:pPr>
      <w:r>
        <w:rPr>
          <w:rFonts w:ascii="仿宋" w:eastAsia="仿宋" w:hAnsi="仿宋" w:cs="Times New Roman" w:hint="eastAsia"/>
          <w:sz w:val="32"/>
          <w:szCs w:val="32"/>
        </w:rPr>
        <w:lastRenderedPageBreak/>
        <w:t>附件3</w:t>
      </w:r>
    </w:p>
    <w:p w:rsidR="00CF0F81" w:rsidRDefault="00CF0F81" w:rsidP="00CF0F81">
      <w:pPr>
        <w:jc w:val="center"/>
        <w:rPr>
          <w:rFonts w:ascii="方正大标宋简体" w:eastAsia="方正大标宋简体" w:hAnsi="黑体" w:cs="Times New Roman"/>
          <w:sz w:val="44"/>
          <w:szCs w:val="44"/>
        </w:rPr>
      </w:pPr>
      <w:r>
        <w:rPr>
          <w:rFonts w:ascii="方正大标宋简体" w:eastAsia="方正大标宋简体" w:hAnsi="黑体" w:cs="Times New Roman" w:hint="eastAsia"/>
          <w:sz w:val="44"/>
          <w:szCs w:val="44"/>
        </w:rPr>
        <w:t>信用评估标准说明</w:t>
      </w:r>
    </w:p>
    <w:p w:rsidR="00CF0F81" w:rsidRPr="00D21B28" w:rsidRDefault="00CF0F81" w:rsidP="00CF0F81">
      <w:pPr>
        <w:widowControl/>
        <w:shd w:val="clear" w:color="auto" w:fill="FFFFFF"/>
        <w:adjustRightInd w:val="0"/>
        <w:snapToGrid w:val="0"/>
        <w:spacing w:after="150" w:line="600" w:lineRule="atLeast"/>
        <w:ind w:firstLineChars="200" w:firstLine="560"/>
        <w:jc w:val="left"/>
        <w:rPr>
          <w:rFonts w:ascii="仿宋" w:eastAsia="仿宋" w:hAnsi="仿宋" w:cs="Arial"/>
          <w:kern w:val="0"/>
          <w:sz w:val="28"/>
          <w:szCs w:val="28"/>
        </w:rPr>
      </w:pPr>
      <w:bookmarkStart w:id="0" w:name="_GoBack"/>
      <w:bookmarkEnd w:id="0"/>
      <w:r w:rsidRPr="00D21B28">
        <w:rPr>
          <w:rFonts w:ascii="黑体" w:eastAsia="黑体" w:hAnsi="黑体" w:cs="Arial" w:hint="eastAsia"/>
          <w:kern w:val="0"/>
          <w:sz w:val="28"/>
          <w:szCs w:val="28"/>
        </w:rPr>
        <w:t>一、</w:t>
      </w:r>
      <w:r w:rsidRPr="00D21B28">
        <w:rPr>
          <w:rFonts w:ascii="黑体" w:eastAsia="黑体" w:hAnsi="黑体" w:cs="Arial"/>
          <w:kern w:val="0"/>
          <w:sz w:val="28"/>
          <w:szCs w:val="28"/>
        </w:rPr>
        <w:t>基本信息</w:t>
      </w:r>
      <w:r w:rsidRPr="00D21B28">
        <w:rPr>
          <w:rFonts w:ascii="黑体" w:eastAsia="黑体" w:hAnsi="黑体" w:cs="Arial" w:hint="eastAsia"/>
          <w:kern w:val="0"/>
          <w:sz w:val="28"/>
          <w:szCs w:val="28"/>
        </w:rPr>
        <w:t>。</w:t>
      </w:r>
      <w:r w:rsidRPr="00D21B28">
        <w:rPr>
          <w:rFonts w:ascii="仿宋" w:eastAsia="仿宋" w:hAnsi="仿宋" w:cs="Arial"/>
          <w:kern w:val="0"/>
          <w:sz w:val="28"/>
          <w:szCs w:val="28"/>
        </w:rPr>
        <w:t>指</w:t>
      </w:r>
      <w:r w:rsidRPr="00D21B28">
        <w:rPr>
          <w:rFonts w:ascii="仿宋" w:eastAsia="仿宋" w:hAnsi="仿宋" w:cs="Arial" w:hint="eastAsia"/>
          <w:kern w:val="0"/>
          <w:sz w:val="28"/>
          <w:szCs w:val="28"/>
        </w:rPr>
        <w:t>会员登记、</w:t>
      </w:r>
      <w:r w:rsidRPr="00D21B28">
        <w:rPr>
          <w:rFonts w:ascii="仿宋" w:eastAsia="仿宋" w:hAnsi="仿宋" w:cs="Arial"/>
          <w:kern w:val="0"/>
          <w:sz w:val="28"/>
          <w:szCs w:val="28"/>
        </w:rPr>
        <w:t>注册</w:t>
      </w:r>
      <w:r w:rsidRPr="00D21B28">
        <w:rPr>
          <w:rFonts w:ascii="仿宋" w:eastAsia="仿宋" w:hAnsi="仿宋" w:cs="Arial" w:hint="eastAsia"/>
          <w:kern w:val="0"/>
          <w:sz w:val="28"/>
          <w:szCs w:val="28"/>
        </w:rPr>
        <w:t>、</w:t>
      </w:r>
      <w:r w:rsidRPr="00D21B28">
        <w:rPr>
          <w:rFonts w:ascii="仿宋" w:eastAsia="仿宋" w:hAnsi="仿宋" w:cs="Arial"/>
          <w:kern w:val="0"/>
          <w:sz w:val="28"/>
          <w:szCs w:val="28"/>
        </w:rPr>
        <w:t>资质信息、工程项目信息、注册执业人员</w:t>
      </w:r>
      <w:r w:rsidRPr="00D21B28">
        <w:rPr>
          <w:rFonts w:ascii="仿宋" w:eastAsia="仿宋" w:hAnsi="仿宋" w:cs="Arial" w:hint="eastAsia"/>
          <w:kern w:val="0"/>
          <w:sz w:val="28"/>
          <w:szCs w:val="28"/>
        </w:rPr>
        <w:t>相关</w:t>
      </w:r>
      <w:r w:rsidRPr="00D21B28">
        <w:rPr>
          <w:rFonts w:ascii="仿宋" w:eastAsia="仿宋" w:hAnsi="仿宋" w:cs="Arial"/>
          <w:kern w:val="0"/>
          <w:sz w:val="28"/>
          <w:szCs w:val="28"/>
        </w:rPr>
        <w:t>信息等。</w:t>
      </w:r>
    </w:p>
    <w:p w:rsidR="00CF0F81" w:rsidRPr="00D21B28" w:rsidRDefault="00CF0F81" w:rsidP="00CF0F81">
      <w:pPr>
        <w:widowControl/>
        <w:shd w:val="clear" w:color="auto" w:fill="FFFFFF"/>
        <w:adjustRightInd w:val="0"/>
        <w:snapToGrid w:val="0"/>
        <w:spacing w:after="150" w:line="600" w:lineRule="atLeast"/>
        <w:ind w:firstLineChars="200" w:firstLine="560"/>
        <w:jc w:val="left"/>
        <w:rPr>
          <w:rFonts w:ascii="仿宋" w:eastAsia="仿宋" w:hAnsi="仿宋" w:cs="Arial"/>
          <w:kern w:val="0"/>
          <w:sz w:val="28"/>
          <w:szCs w:val="28"/>
        </w:rPr>
      </w:pPr>
      <w:r w:rsidRPr="00D21B28">
        <w:rPr>
          <w:rFonts w:ascii="黑体" w:eastAsia="黑体" w:hAnsi="黑体" w:cs="Arial" w:hint="eastAsia"/>
          <w:kern w:val="0"/>
          <w:sz w:val="28"/>
          <w:szCs w:val="28"/>
        </w:rPr>
        <w:t>二、</w:t>
      </w:r>
      <w:r w:rsidRPr="00D21B28">
        <w:rPr>
          <w:rFonts w:ascii="黑体" w:eastAsia="黑体" w:hAnsi="黑体" w:cs="Arial"/>
          <w:kern w:val="0"/>
          <w:sz w:val="28"/>
          <w:szCs w:val="28"/>
        </w:rPr>
        <w:t>优良信用信息</w:t>
      </w:r>
      <w:r w:rsidRPr="00D21B28">
        <w:rPr>
          <w:rFonts w:ascii="黑体" w:eastAsia="黑体" w:hAnsi="黑体" w:cs="Arial" w:hint="eastAsia"/>
          <w:kern w:val="0"/>
          <w:sz w:val="28"/>
          <w:szCs w:val="28"/>
        </w:rPr>
        <w:t>。</w:t>
      </w:r>
      <w:r w:rsidRPr="00D21B28">
        <w:rPr>
          <w:rFonts w:ascii="仿宋" w:eastAsia="仿宋" w:hAnsi="仿宋" w:cs="Arial"/>
          <w:kern w:val="0"/>
          <w:sz w:val="28"/>
          <w:szCs w:val="28"/>
        </w:rPr>
        <w:t>指</w:t>
      </w:r>
      <w:r w:rsidRPr="00D21B28">
        <w:rPr>
          <w:rFonts w:ascii="仿宋" w:eastAsia="仿宋" w:hAnsi="仿宋" w:cs="Arial" w:hint="eastAsia"/>
          <w:kern w:val="0"/>
          <w:sz w:val="28"/>
          <w:szCs w:val="28"/>
        </w:rPr>
        <w:t>会员</w:t>
      </w:r>
      <w:r w:rsidRPr="00D21B28">
        <w:rPr>
          <w:rFonts w:ascii="仿宋" w:eastAsia="仿宋" w:hAnsi="仿宋" w:cs="Arial"/>
          <w:kern w:val="0"/>
          <w:sz w:val="28"/>
          <w:szCs w:val="28"/>
        </w:rPr>
        <w:t>获得县级以上</w:t>
      </w:r>
      <w:r w:rsidRPr="00D21B28">
        <w:rPr>
          <w:rFonts w:ascii="仿宋" w:eastAsia="仿宋" w:hAnsi="仿宋" w:cs="Arial" w:hint="eastAsia"/>
          <w:kern w:val="0"/>
          <w:sz w:val="28"/>
          <w:szCs w:val="28"/>
        </w:rPr>
        <w:t>政府</w:t>
      </w:r>
      <w:r w:rsidRPr="00D21B28">
        <w:rPr>
          <w:rFonts w:ascii="仿宋" w:eastAsia="仿宋" w:hAnsi="仿宋" w:cs="Arial"/>
          <w:kern w:val="0"/>
          <w:sz w:val="28"/>
          <w:szCs w:val="28"/>
        </w:rPr>
        <w:t>行政</w:t>
      </w:r>
      <w:r w:rsidRPr="00D21B28">
        <w:rPr>
          <w:rFonts w:ascii="仿宋" w:eastAsia="仿宋" w:hAnsi="仿宋" w:cs="Arial" w:hint="eastAsia"/>
          <w:kern w:val="0"/>
          <w:sz w:val="28"/>
          <w:szCs w:val="28"/>
        </w:rPr>
        <w:t>主管部门、社会团体</w:t>
      </w:r>
      <w:r w:rsidRPr="00D21B28">
        <w:rPr>
          <w:rFonts w:ascii="仿宋" w:eastAsia="仿宋" w:hAnsi="仿宋" w:cs="Arial"/>
          <w:kern w:val="0"/>
          <w:sz w:val="28"/>
          <w:szCs w:val="28"/>
        </w:rPr>
        <w:t>组织</w:t>
      </w:r>
      <w:r w:rsidRPr="00D21B28">
        <w:rPr>
          <w:rFonts w:ascii="仿宋" w:eastAsia="仿宋" w:hAnsi="仿宋" w:cs="Arial" w:hint="eastAsia"/>
          <w:kern w:val="0"/>
          <w:sz w:val="28"/>
          <w:szCs w:val="28"/>
        </w:rPr>
        <w:t>的表彰</w:t>
      </w:r>
      <w:r w:rsidRPr="00D21B28">
        <w:rPr>
          <w:rFonts w:ascii="仿宋" w:eastAsia="仿宋" w:hAnsi="仿宋" w:cs="Arial"/>
          <w:kern w:val="0"/>
          <w:sz w:val="28"/>
          <w:szCs w:val="28"/>
        </w:rPr>
        <w:t>等信息。</w:t>
      </w:r>
    </w:p>
    <w:p w:rsidR="00CF0F81" w:rsidRPr="00D21B28" w:rsidRDefault="00CF0F81" w:rsidP="00CF0F81">
      <w:pPr>
        <w:widowControl/>
        <w:shd w:val="clear" w:color="auto" w:fill="FFFFFF"/>
        <w:adjustRightInd w:val="0"/>
        <w:snapToGrid w:val="0"/>
        <w:spacing w:after="150" w:line="600" w:lineRule="atLeast"/>
        <w:ind w:firstLineChars="200" w:firstLine="560"/>
        <w:jc w:val="left"/>
        <w:rPr>
          <w:rFonts w:ascii="仿宋" w:eastAsia="仿宋" w:hAnsi="仿宋" w:cs="Arial"/>
          <w:kern w:val="0"/>
          <w:sz w:val="28"/>
          <w:szCs w:val="28"/>
        </w:rPr>
      </w:pPr>
      <w:r w:rsidRPr="00D21B28">
        <w:rPr>
          <w:rFonts w:ascii="黑体" w:eastAsia="黑体" w:hAnsi="黑体" w:cs="Arial" w:hint="eastAsia"/>
          <w:kern w:val="0"/>
          <w:sz w:val="28"/>
          <w:szCs w:val="28"/>
        </w:rPr>
        <w:t>三、</w:t>
      </w:r>
      <w:r w:rsidRPr="00D21B28">
        <w:rPr>
          <w:rFonts w:ascii="黑体" w:eastAsia="黑体" w:hAnsi="黑体" w:cs="Arial"/>
          <w:kern w:val="0"/>
          <w:sz w:val="28"/>
          <w:szCs w:val="28"/>
        </w:rPr>
        <w:t>不良信用信息</w:t>
      </w:r>
      <w:r w:rsidRPr="00D21B28">
        <w:rPr>
          <w:rFonts w:ascii="黑体" w:eastAsia="黑体" w:hAnsi="黑体" w:cs="Arial" w:hint="eastAsia"/>
          <w:kern w:val="0"/>
          <w:sz w:val="28"/>
          <w:szCs w:val="28"/>
        </w:rPr>
        <w:t>。</w:t>
      </w:r>
      <w:r w:rsidRPr="00D21B28">
        <w:rPr>
          <w:rFonts w:ascii="仿宋" w:eastAsia="仿宋" w:hAnsi="仿宋" w:cs="Arial" w:hint="eastAsia"/>
          <w:kern w:val="0"/>
          <w:sz w:val="28"/>
          <w:szCs w:val="28"/>
        </w:rPr>
        <w:t xml:space="preserve"> </w:t>
      </w:r>
      <w:r w:rsidRPr="00D21B28">
        <w:rPr>
          <w:rFonts w:ascii="仿宋" w:eastAsia="仿宋" w:hAnsi="仿宋" w:cs="Arial"/>
          <w:kern w:val="0"/>
          <w:sz w:val="28"/>
          <w:szCs w:val="28"/>
        </w:rPr>
        <w:t>指</w:t>
      </w:r>
      <w:r w:rsidRPr="00D21B28">
        <w:rPr>
          <w:rFonts w:ascii="仿宋" w:eastAsia="仿宋" w:hAnsi="仿宋" w:cs="Arial" w:hint="eastAsia"/>
          <w:kern w:val="0"/>
          <w:sz w:val="28"/>
          <w:szCs w:val="28"/>
        </w:rPr>
        <w:t>因会员执业行为</w:t>
      </w:r>
      <w:r w:rsidRPr="00D21B28">
        <w:rPr>
          <w:rFonts w:ascii="仿宋" w:eastAsia="仿宋" w:hAnsi="仿宋" w:cs="Arial"/>
          <w:kern w:val="0"/>
          <w:sz w:val="28"/>
          <w:szCs w:val="28"/>
        </w:rPr>
        <w:t>受到县级以上</w:t>
      </w:r>
      <w:r w:rsidRPr="00D21B28">
        <w:rPr>
          <w:rFonts w:ascii="仿宋" w:eastAsia="仿宋" w:hAnsi="仿宋" w:cs="Arial" w:hint="eastAsia"/>
          <w:kern w:val="0"/>
          <w:sz w:val="28"/>
          <w:szCs w:val="28"/>
        </w:rPr>
        <w:t>政府行政</w:t>
      </w:r>
      <w:r w:rsidRPr="00D21B28">
        <w:rPr>
          <w:rFonts w:ascii="仿宋" w:eastAsia="仿宋" w:hAnsi="仿宋" w:cs="Arial"/>
          <w:kern w:val="0"/>
          <w:sz w:val="28"/>
          <w:szCs w:val="28"/>
        </w:rPr>
        <w:t>主管部门</w:t>
      </w:r>
      <w:r w:rsidRPr="00D21B28">
        <w:rPr>
          <w:rFonts w:ascii="仿宋" w:eastAsia="仿宋" w:hAnsi="仿宋" w:cs="Arial" w:hint="eastAsia"/>
          <w:kern w:val="0"/>
          <w:sz w:val="28"/>
          <w:szCs w:val="28"/>
        </w:rPr>
        <w:t>的</w:t>
      </w:r>
      <w:r w:rsidRPr="00D21B28">
        <w:rPr>
          <w:rFonts w:ascii="仿宋" w:eastAsia="仿宋" w:hAnsi="仿宋" w:cs="Arial"/>
          <w:kern w:val="0"/>
          <w:sz w:val="28"/>
          <w:szCs w:val="28"/>
        </w:rPr>
        <w:t>行政处罚信息，有关</w:t>
      </w:r>
      <w:r w:rsidRPr="00D21B28">
        <w:rPr>
          <w:rFonts w:ascii="仿宋" w:eastAsia="仿宋" w:hAnsi="仿宋" w:cs="Arial" w:hint="eastAsia"/>
          <w:kern w:val="0"/>
          <w:sz w:val="28"/>
          <w:szCs w:val="28"/>
        </w:rPr>
        <w:t>社团组织</w:t>
      </w:r>
      <w:r w:rsidRPr="00D21B28">
        <w:rPr>
          <w:rFonts w:ascii="仿宋" w:eastAsia="仿宋" w:hAnsi="仿宋" w:cs="Arial"/>
          <w:kern w:val="0"/>
          <w:sz w:val="28"/>
          <w:szCs w:val="28"/>
        </w:rPr>
        <w:t>认定的其他不良信用信息。</w:t>
      </w:r>
    </w:p>
    <w:p w:rsidR="00CF0F81" w:rsidRPr="00D21B28" w:rsidRDefault="00CF0F81" w:rsidP="00CF0F81">
      <w:pPr>
        <w:adjustRightInd w:val="0"/>
        <w:snapToGrid w:val="0"/>
        <w:spacing w:line="600" w:lineRule="atLeast"/>
        <w:ind w:firstLineChars="195" w:firstLine="546"/>
        <w:rPr>
          <w:rFonts w:ascii="仿宋" w:eastAsia="仿宋" w:hAnsi="仿宋" w:cs="Times New Roman"/>
          <w:sz w:val="28"/>
          <w:szCs w:val="28"/>
        </w:rPr>
      </w:pPr>
      <w:r w:rsidRPr="00D21B28">
        <w:rPr>
          <w:rFonts w:ascii="黑体" w:eastAsia="黑体" w:hAnsi="黑体" w:cs="Arial" w:hint="eastAsia"/>
          <w:kern w:val="0"/>
          <w:sz w:val="28"/>
          <w:szCs w:val="28"/>
        </w:rPr>
        <w:t>四、记分和扣分原则。</w:t>
      </w:r>
      <w:r w:rsidRPr="00D21B28">
        <w:rPr>
          <w:rFonts w:ascii="仿宋" w:eastAsia="仿宋" w:hAnsi="仿宋" w:cs="Times New Roman" w:hint="eastAsia"/>
          <w:sz w:val="28"/>
          <w:szCs w:val="28"/>
        </w:rPr>
        <w:t>指在信用评估中基本信息和优良信用信息采取子项计分累积方法，不良信用信息采取子项扣分累积方法。在附件1（单位会员信用评估标准表）、附件2（个人会员信用评估标准表）中“评估内容”栏满分均为100分，基本信息和优良信息评估计分用累积各子项得分方式得出实质分数，不良信用信息评估用100分减去累积各子项扣分数得出实质分数。各子项当计分或扣分达到标准分值时，不再计分或扣分。</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五、企业资质。</w:t>
      </w:r>
      <w:r w:rsidRPr="00D21B28">
        <w:rPr>
          <w:rFonts w:ascii="仿宋" w:eastAsia="仿宋" w:hAnsi="仿宋" w:cs="Times New Roman" w:hint="eastAsia"/>
          <w:sz w:val="28"/>
          <w:szCs w:val="28"/>
        </w:rPr>
        <w:t>指单位会员企业资质在有效期内，评估企业现资质条件是否满足《工程监理企业资质管理规定》标准。</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六、团队建设。</w:t>
      </w:r>
      <w:r w:rsidRPr="00D21B28">
        <w:rPr>
          <w:rFonts w:ascii="仿宋" w:eastAsia="仿宋" w:hAnsi="仿宋" w:cs="Times New Roman" w:hint="eastAsia"/>
          <w:sz w:val="28"/>
          <w:szCs w:val="28"/>
        </w:rPr>
        <w:t>指单位会员的员工队伍建设。以员工职称、员工国家注册工程师、员工学历等参数，评估单位会员团队建设。</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七、依法纳税。</w:t>
      </w:r>
      <w:r w:rsidRPr="00D21B28">
        <w:rPr>
          <w:rFonts w:ascii="仿宋" w:eastAsia="仿宋" w:hAnsi="仿宋" w:cs="Times New Roman" w:hint="eastAsia"/>
          <w:sz w:val="28"/>
          <w:szCs w:val="28"/>
        </w:rPr>
        <w:t>指单位会员依法纳税行为和情况。</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八、员工权益保障。</w:t>
      </w:r>
      <w:r w:rsidRPr="00D21B28">
        <w:rPr>
          <w:rFonts w:ascii="仿宋" w:eastAsia="仿宋" w:hAnsi="仿宋" w:cs="Times New Roman" w:hint="eastAsia"/>
          <w:sz w:val="28"/>
          <w:szCs w:val="28"/>
        </w:rPr>
        <w:t>指单位会员员工的合法权益应得到保障。</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九、员工教育投入。</w:t>
      </w:r>
      <w:r w:rsidRPr="00D21B28">
        <w:rPr>
          <w:rFonts w:ascii="仿宋" w:eastAsia="仿宋" w:hAnsi="仿宋" w:cs="Times New Roman" w:hint="eastAsia"/>
          <w:sz w:val="28"/>
          <w:szCs w:val="28"/>
        </w:rPr>
        <w:t>指单位会员投入员工教育资金占企业员工工资总额的比例。范围包括继续教育、参加外部培训、内部培训、外派学习和交流等。</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十、技术装备。</w:t>
      </w:r>
      <w:r w:rsidRPr="00D21B28">
        <w:rPr>
          <w:rFonts w:ascii="仿宋" w:eastAsia="仿宋" w:hAnsi="仿宋" w:cs="Times New Roman" w:hint="eastAsia"/>
          <w:sz w:val="28"/>
          <w:szCs w:val="28"/>
        </w:rPr>
        <w:t>指单位会员每年在工程监理检测设备、仪器、技术软件</w:t>
      </w:r>
      <w:r w:rsidRPr="00D21B28">
        <w:rPr>
          <w:rFonts w:ascii="仿宋" w:eastAsia="仿宋" w:hAnsi="仿宋" w:cs="Times New Roman" w:hint="eastAsia"/>
          <w:sz w:val="28"/>
          <w:szCs w:val="28"/>
        </w:rPr>
        <w:lastRenderedPageBreak/>
        <w:t>等资金投入。</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十一、从业年限。</w:t>
      </w:r>
      <w:r w:rsidRPr="00D21B28">
        <w:rPr>
          <w:rFonts w:ascii="仿宋" w:eastAsia="仿宋" w:hAnsi="仿宋" w:cs="Times New Roman" w:hint="eastAsia"/>
          <w:sz w:val="28"/>
          <w:szCs w:val="28"/>
        </w:rPr>
        <w:t>指个人会员从事工程建设类技术及管理工作的年限。</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十二、承担项目数量。</w:t>
      </w:r>
      <w:r w:rsidRPr="00D21B28">
        <w:rPr>
          <w:rFonts w:ascii="仿宋" w:eastAsia="仿宋" w:hAnsi="仿宋" w:cs="Times New Roman" w:hint="eastAsia"/>
          <w:sz w:val="28"/>
          <w:szCs w:val="28"/>
        </w:rPr>
        <w:t>指个人会员参与并完成工程监理和项目管理的项目总数。</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十三、继续教育。</w:t>
      </w:r>
      <w:r w:rsidRPr="00D21B28">
        <w:rPr>
          <w:rFonts w:ascii="仿宋" w:eastAsia="仿宋" w:hAnsi="仿宋" w:cs="Times New Roman" w:hint="eastAsia"/>
          <w:sz w:val="28"/>
          <w:szCs w:val="28"/>
        </w:rPr>
        <w:t>指个人会员是否按规定参加继续教育培训。</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十四、学历。</w:t>
      </w:r>
      <w:r w:rsidRPr="00D21B28">
        <w:rPr>
          <w:rFonts w:ascii="仿宋" w:eastAsia="仿宋" w:hAnsi="仿宋" w:cs="Times New Roman" w:hint="eastAsia"/>
          <w:sz w:val="28"/>
          <w:szCs w:val="28"/>
        </w:rPr>
        <w:t>指个人会员获得工程技术或工程经济、管理专业类的最高学历。</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十五、职称。</w:t>
      </w:r>
      <w:r w:rsidRPr="00D21B28">
        <w:rPr>
          <w:rFonts w:ascii="仿宋" w:eastAsia="仿宋" w:hAnsi="仿宋" w:cs="Times New Roman" w:hint="eastAsia"/>
          <w:sz w:val="28"/>
          <w:szCs w:val="28"/>
        </w:rPr>
        <w:t>指个人会员获得工程技术或工程经济、管理专业类的最高职称。</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十六、获奖与表扬。</w:t>
      </w:r>
      <w:r w:rsidRPr="00D21B28">
        <w:rPr>
          <w:rFonts w:ascii="仿宋" w:eastAsia="仿宋" w:hAnsi="仿宋" w:cs="Times New Roman" w:hint="eastAsia"/>
          <w:sz w:val="28"/>
          <w:szCs w:val="28"/>
        </w:rPr>
        <w:t>指获得县级以上党委、政府有关部门或行业协会颁发的各类奖项、表扬。包括工程质量、安全生产及其他与工程监理相关的荣誉奖项、表扬。专业分会的主管单位是企业性质的，其授奖的单位级别按省、市、县行政级别对应评估。</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十七、全国性奖项。</w:t>
      </w:r>
      <w:r w:rsidRPr="00D21B28">
        <w:rPr>
          <w:rFonts w:ascii="仿宋" w:eastAsia="仿宋" w:hAnsi="仿宋" w:cs="Times New Roman" w:hint="eastAsia"/>
          <w:sz w:val="28"/>
          <w:szCs w:val="28"/>
        </w:rPr>
        <w:t>指国家级（国际）或由国务院某部、委颁发，各行业通用的奖项，如鲁班奖、国家优质工程奖、詹天佑奖、大禹奖、科学技术奖、全国五一劳模、先进单位等奖项。其他级别奖项依次按省（部）、市（州）、县（区）级排序。</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十八、科学技术创新成果与应用。</w:t>
      </w:r>
      <w:r w:rsidRPr="00D21B28">
        <w:rPr>
          <w:rFonts w:ascii="仿宋" w:eastAsia="仿宋" w:hAnsi="仿宋" w:cs="Times New Roman" w:hint="eastAsia"/>
          <w:sz w:val="28"/>
          <w:szCs w:val="28"/>
        </w:rPr>
        <w:t>指会员取得课题研究、技术发明、著作权（著书、专利）成果和应用的奖项，发表技术或管理论文，参与国家、地方、行业、社会团体标准和规程规范编审等（不含企业）。</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十九、社会贡献。</w:t>
      </w:r>
      <w:r w:rsidRPr="00D21B28">
        <w:rPr>
          <w:rFonts w:ascii="仿宋" w:eastAsia="仿宋" w:hAnsi="仿宋" w:cs="Times New Roman" w:hint="eastAsia"/>
          <w:sz w:val="28"/>
          <w:szCs w:val="28"/>
        </w:rPr>
        <w:t>指单位会员参与救灾、扶贫、捐款等公益性活动。</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二十、协会活动。</w:t>
      </w:r>
      <w:r w:rsidRPr="00D21B28">
        <w:rPr>
          <w:rFonts w:ascii="仿宋" w:eastAsia="仿宋" w:hAnsi="仿宋" w:cs="Times New Roman" w:hint="eastAsia"/>
          <w:sz w:val="28"/>
          <w:szCs w:val="28"/>
        </w:rPr>
        <w:t>指会员参与协会和省级监理协会、行业监理专业委员会或分会活动。</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二十一、三体系认证。</w:t>
      </w:r>
      <w:r w:rsidRPr="00D21B28">
        <w:rPr>
          <w:rFonts w:ascii="仿宋" w:eastAsia="仿宋" w:hAnsi="仿宋" w:cs="Times New Roman" w:hint="eastAsia"/>
          <w:sz w:val="28"/>
          <w:szCs w:val="28"/>
        </w:rPr>
        <w:t>指质量管理体系、职业健康安全管理体系、环境</w:t>
      </w:r>
      <w:r w:rsidRPr="00D21B28">
        <w:rPr>
          <w:rFonts w:ascii="仿宋" w:eastAsia="仿宋" w:hAnsi="仿宋" w:cs="Times New Roman" w:hint="eastAsia"/>
          <w:sz w:val="28"/>
          <w:szCs w:val="28"/>
        </w:rPr>
        <w:lastRenderedPageBreak/>
        <w:t>管理体系认证证书。</w:t>
      </w:r>
    </w:p>
    <w:p w:rsidR="00CF0F81" w:rsidRPr="00D21B28" w:rsidRDefault="00CF0F81" w:rsidP="00CF0F81">
      <w:pPr>
        <w:adjustRightInd w:val="0"/>
        <w:snapToGrid w:val="0"/>
        <w:spacing w:line="600" w:lineRule="atLeast"/>
        <w:ind w:firstLineChars="196" w:firstLine="549"/>
        <w:rPr>
          <w:rFonts w:ascii="仿宋" w:eastAsia="仿宋" w:hAnsi="仿宋" w:cs="Times New Roman"/>
          <w:sz w:val="28"/>
          <w:szCs w:val="28"/>
        </w:rPr>
      </w:pPr>
      <w:r w:rsidRPr="00D21B28">
        <w:rPr>
          <w:rFonts w:ascii="黑体" w:eastAsia="黑体" w:hAnsi="黑体" w:cs="Arial" w:hint="eastAsia"/>
          <w:kern w:val="0"/>
          <w:sz w:val="28"/>
          <w:szCs w:val="28"/>
        </w:rPr>
        <w:t>二十二、违规和不良行为。</w:t>
      </w:r>
      <w:r w:rsidRPr="00D21B28">
        <w:rPr>
          <w:rFonts w:ascii="仿宋" w:eastAsia="仿宋" w:hAnsi="仿宋" w:cs="Times New Roman" w:hint="eastAsia"/>
          <w:sz w:val="28"/>
          <w:szCs w:val="28"/>
        </w:rPr>
        <w:t>违规行为：指单位会员违反法律法规、规程规范、技术标准、行业自律公约等违规行为。不良行为：指个人会员的执业证挂靠、不认真履职等不良行为。</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二十三、质量安全生产考核缺项。</w:t>
      </w:r>
      <w:r w:rsidRPr="00D21B28">
        <w:rPr>
          <w:rFonts w:ascii="仿宋" w:eastAsia="仿宋" w:hAnsi="仿宋" w:cs="Times New Roman" w:hint="eastAsia"/>
          <w:sz w:val="28"/>
          <w:szCs w:val="28"/>
        </w:rPr>
        <w:t>指建设主管部门、行业协会对企业或工程监理人员的质量安全生产监管履职考核，考核中出现不达标或不合格项。</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二十四、黑名单。</w:t>
      </w:r>
      <w:r w:rsidRPr="00D21B28">
        <w:rPr>
          <w:rFonts w:ascii="仿宋" w:eastAsia="仿宋" w:hAnsi="仿宋" w:cs="Times New Roman" w:hint="eastAsia"/>
          <w:sz w:val="28"/>
          <w:szCs w:val="28"/>
        </w:rPr>
        <w:t>指会员在被政府主管部门或行业协会监督考核中问题严重，并被政府主管部门或行业协会列入发布的黑名单中。</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二十五、恶性竞争。</w:t>
      </w:r>
      <w:r w:rsidRPr="00D21B28">
        <w:rPr>
          <w:rFonts w:ascii="仿宋" w:eastAsia="仿宋" w:hAnsi="仿宋" w:cs="Times New Roman" w:hint="eastAsia"/>
          <w:sz w:val="28"/>
          <w:szCs w:val="28"/>
        </w:rPr>
        <w:t>指单位会员在经营中采取不正当手法或以明显低于工程监理成本价等承接业务。</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二十六、外地分支机构管理缺失。</w:t>
      </w:r>
      <w:r w:rsidRPr="00D21B28">
        <w:rPr>
          <w:rFonts w:ascii="仿宋" w:eastAsia="仿宋" w:hAnsi="仿宋" w:cs="Times New Roman" w:hint="eastAsia"/>
          <w:sz w:val="28"/>
          <w:szCs w:val="28"/>
        </w:rPr>
        <w:t>指单位会员缺乏对公司注册地以外的分支机构的有效监管和不接受当地行业协会的管理。</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二十七、信息失真。</w:t>
      </w:r>
      <w:r w:rsidRPr="00D21B28">
        <w:rPr>
          <w:rFonts w:ascii="仿宋" w:eastAsia="仿宋" w:hAnsi="仿宋" w:cs="Times New Roman" w:hint="eastAsia"/>
          <w:sz w:val="28"/>
          <w:szCs w:val="28"/>
        </w:rPr>
        <w:t>指会员参评信息材料的不真实。</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二十八、职业道德缺失。</w:t>
      </w:r>
      <w:r w:rsidRPr="00D21B28">
        <w:rPr>
          <w:rFonts w:ascii="仿宋" w:eastAsia="仿宋" w:hAnsi="仿宋" w:cs="Times New Roman" w:hint="eastAsia"/>
          <w:sz w:val="28"/>
          <w:szCs w:val="28"/>
        </w:rPr>
        <w:t>指个人会员在履职过程中不遵守职业道德，出现不坚持原则、以权谋私等不遵守职业道德行为。</w:t>
      </w:r>
    </w:p>
    <w:p w:rsidR="00CF0F81" w:rsidRPr="00D21B28" w:rsidRDefault="00CF0F81" w:rsidP="00CF0F81">
      <w:pPr>
        <w:adjustRightInd w:val="0"/>
        <w:snapToGrid w:val="0"/>
        <w:spacing w:line="600" w:lineRule="atLeast"/>
        <w:ind w:firstLineChars="200" w:firstLine="560"/>
        <w:rPr>
          <w:rFonts w:ascii="仿宋" w:eastAsia="仿宋" w:hAnsi="仿宋" w:cs="Times New Roman"/>
          <w:sz w:val="28"/>
          <w:szCs w:val="28"/>
        </w:rPr>
      </w:pPr>
      <w:r w:rsidRPr="00D21B28">
        <w:rPr>
          <w:rFonts w:ascii="黑体" w:eastAsia="黑体" w:hAnsi="黑体" w:cs="Arial" w:hint="eastAsia"/>
          <w:kern w:val="0"/>
          <w:sz w:val="28"/>
          <w:szCs w:val="28"/>
        </w:rPr>
        <w:t>二十九、获奖、受处罚时效。</w:t>
      </w:r>
      <w:r w:rsidRPr="00D21B28">
        <w:rPr>
          <w:rFonts w:ascii="仿宋" w:eastAsia="仿宋" w:hAnsi="仿宋" w:cs="Times New Roman" w:hint="eastAsia"/>
          <w:sz w:val="28"/>
          <w:szCs w:val="28"/>
        </w:rPr>
        <w:t>以发文时间为准，标准规定的有效时间段。</w:t>
      </w:r>
    </w:p>
    <w:p w:rsidR="00CF0F81" w:rsidRPr="00D21B28" w:rsidRDefault="00CF0F81" w:rsidP="00CF0F81">
      <w:pPr>
        <w:adjustRightInd w:val="0"/>
        <w:snapToGrid w:val="0"/>
        <w:spacing w:line="600" w:lineRule="atLeast"/>
        <w:rPr>
          <w:rFonts w:ascii="Times New Roman" w:eastAsia="宋体" w:hAnsi="Times New Roman" w:cs="Times New Roman"/>
          <w:sz w:val="28"/>
          <w:szCs w:val="28"/>
        </w:rPr>
      </w:pPr>
      <w:r w:rsidRPr="00D21B28">
        <w:rPr>
          <w:rFonts w:ascii="仿宋" w:eastAsia="仿宋" w:hAnsi="仿宋" w:cs="Times New Roman" w:hint="eastAsia"/>
          <w:b/>
          <w:sz w:val="28"/>
          <w:szCs w:val="28"/>
        </w:rPr>
        <w:t xml:space="preserve"> </w:t>
      </w:r>
      <w:r w:rsidRPr="00D21B28">
        <w:rPr>
          <w:rFonts w:ascii="黑体" w:eastAsia="黑体" w:hAnsi="黑体" w:cs="Arial" w:hint="eastAsia"/>
          <w:kern w:val="0"/>
          <w:sz w:val="28"/>
          <w:szCs w:val="28"/>
        </w:rPr>
        <w:t xml:space="preserve">   三十、调节评估单项内容的规定。</w:t>
      </w:r>
      <w:r w:rsidRPr="00D21B28">
        <w:rPr>
          <w:rFonts w:ascii="仿宋" w:eastAsia="仿宋" w:hAnsi="仿宋" w:cs="Times New Roman" w:hint="eastAsia"/>
          <w:sz w:val="28"/>
          <w:szCs w:val="28"/>
        </w:rPr>
        <w:t>在评估内容中的质量安全生产考核缺项可采取因地制宜的评估方法，在该项评估分值不改变的前提下，省级监理协会、行业监理专业委员会或分会根据各自执行的质量和安全生产监管考核方式可对评估标准进行相应调整，调整方案在评估前需报中国建设监理协会备案。</w:t>
      </w:r>
    </w:p>
    <w:sectPr w:rsidR="00CF0F81" w:rsidRPr="00D21B28" w:rsidSect="003F7F9B">
      <w:pgSz w:w="11906" w:h="16838" w:code="9"/>
      <w:pgMar w:top="1134" w:right="1134"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E51"/>
    <w:multiLevelType w:val="multilevel"/>
    <w:tmpl w:val="02B75E51"/>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184A04DC"/>
    <w:multiLevelType w:val="multilevel"/>
    <w:tmpl w:val="184A04DC"/>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5F9227AD"/>
    <w:multiLevelType w:val="multilevel"/>
    <w:tmpl w:val="5F9227AD"/>
    <w:lvl w:ilvl="0">
      <w:start w:val="1"/>
      <w:numFmt w:val="japaneseCounting"/>
      <w:lvlText w:val="（%1）"/>
      <w:lvlJc w:val="left"/>
      <w:pPr>
        <w:tabs>
          <w:tab w:val="left" w:pos="1560"/>
        </w:tabs>
        <w:ind w:left="1560" w:hanging="1080"/>
      </w:pPr>
      <w:rPr>
        <w:rFonts w:ascii="楷体" w:eastAsia="楷体" w:hAnsi="楷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7"/>
    <w:rsid w:val="003F7F9B"/>
    <w:rsid w:val="006B1517"/>
    <w:rsid w:val="00BC2B87"/>
    <w:rsid w:val="00CF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B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B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1098</Words>
  <Characters>6262</Characters>
  <Application>Microsoft Office Word</Application>
  <DocSecurity>0</DocSecurity>
  <Lines>52</Lines>
  <Paragraphs>14</Paragraphs>
  <ScaleCrop>false</ScaleCrop>
  <Company>Far123</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2020-08-17T06:45:00Z</dcterms:created>
  <dcterms:modified xsi:type="dcterms:W3CDTF">2020-08-17T06:45:00Z</dcterms:modified>
</cp:coreProperties>
</file>