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D1" w:rsidRDefault="000606D1" w:rsidP="000606D1">
      <w:pPr>
        <w:rPr>
          <w:rFonts w:ascii="仿宋_GB2312" w:eastAsia="仿宋_GB2312" w:hAnsi="仿宋" w:cs="宋体"/>
          <w:bCs/>
          <w:color w:val="000000"/>
          <w:sz w:val="32"/>
          <w:szCs w:val="32"/>
        </w:rPr>
      </w:pPr>
      <w:r>
        <w:rPr>
          <w:rFonts w:ascii="仿宋_GB2312" w:eastAsia="仿宋_GB2312" w:hAnsi="仿宋" w:cs="宋体" w:hint="eastAsia"/>
          <w:bCs/>
          <w:color w:val="000000"/>
          <w:sz w:val="32"/>
          <w:szCs w:val="32"/>
        </w:rPr>
        <w:t>附件</w:t>
      </w:r>
      <w:r>
        <w:rPr>
          <w:rFonts w:ascii="仿宋_GB2312" w:eastAsia="仿宋_GB2312" w:hAnsi="仿宋" w:cs="宋体" w:hint="eastAsia"/>
          <w:bCs/>
          <w:color w:val="000000"/>
          <w:sz w:val="32"/>
          <w:szCs w:val="32"/>
        </w:rPr>
        <w:t>3</w:t>
      </w:r>
      <w:r>
        <w:rPr>
          <w:rFonts w:ascii="仿宋_GB2312" w:eastAsia="仿宋_GB2312" w:hAnsi="仿宋" w:cs="宋体" w:hint="eastAsia"/>
          <w:bCs/>
          <w:color w:val="000000"/>
          <w:sz w:val="32"/>
          <w:szCs w:val="32"/>
        </w:rPr>
        <w:t>：</w:t>
      </w:r>
    </w:p>
    <w:p w:rsidR="000606D1" w:rsidRDefault="000606D1" w:rsidP="000606D1">
      <w:pPr>
        <w:adjustRightInd w:val="0"/>
        <w:snapToGrid w:val="0"/>
        <w:spacing w:line="400" w:lineRule="atLeast"/>
        <w:jc w:val="center"/>
        <w:rPr>
          <w:rFonts w:ascii="方正大标宋简体" w:eastAsia="方正大标宋简体" w:hAnsi="仿宋" w:cs="Times New Roman"/>
          <w:sz w:val="44"/>
          <w:szCs w:val="44"/>
        </w:rPr>
      </w:pPr>
      <w:r>
        <w:rPr>
          <w:rFonts w:ascii="方正大标宋简体" w:eastAsia="方正大标宋简体" w:hAnsi="仿宋" w:cs="Times New Roman" w:hint="eastAsia"/>
          <w:sz w:val="44"/>
          <w:szCs w:val="44"/>
        </w:rPr>
        <w:t>中国建设监理协会会员信用管理办法</w:t>
      </w:r>
    </w:p>
    <w:p w:rsidR="000606D1" w:rsidRDefault="000606D1" w:rsidP="000606D1">
      <w:pPr>
        <w:adjustRightInd w:val="0"/>
        <w:snapToGrid w:val="0"/>
        <w:spacing w:line="400" w:lineRule="atLeast"/>
        <w:jc w:val="center"/>
        <w:rPr>
          <w:rFonts w:ascii="方正大标宋简体" w:eastAsia="方正大标宋简体" w:hAnsi="仿宋" w:cs="Times New Roman"/>
          <w:sz w:val="44"/>
          <w:szCs w:val="44"/>
        </w:rPr>
      </w:pPr>
      <w:r>
        <w:rPr>
          <w:rFonts w:ascii="方正大标宋简体" w:eastAsia="方正大标宋简体" w:hAnsi="仿宋" w:cs="Times New Roman" w:hint="eastAsia"/>
          <w:sz w:val="44"/>
          <w:szCs w:val="44"/>
        </w:rPr>
        <w:t>实  施  意  见</w:t>
      </w:r>
    </w:p>
    <w:p w:rsidR="000606D1" w:rsidRDefault="000606D1" w:rsidP="000606D1">
      <w:pPr>
        <w:adjustRightInd w:val="0"/>
        <w:snapToGrid w:val="0"/>
        <w:spacing w:line="400" w:lineRule="atLeast"/>
        <w:rPr>
          <w:rFonts w:ascii="方正大标宋简体" w:eastAsia="方正大标宋简体" w:hAnsi="仿宋" w:cs="Times New Roman"/>
          <w:w w:val="90"/>
          <w:sz w:val="44"/>
          <w:szCs w:val="44"/>
        </w:rPr>
      </w:pPr>
    </w:p>
    <w:p w:rsidR="000606D1" w:rsidRPr="00D21B28" w:rsidRDefault="000606D1" w:rsidP="000606D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为推进监理行业信用建设，规范会员信用管理行为，加强行业自律，进一步促进监理行业健康发展，中国建设监理协会制订了《中国建设监理协会会员信用管理办法》，现就《中国建设监理协会会员信用管理办法》提出如下实施意见：</w:t>
      </w:r>
    </w:p>
    <w:p w:rsidR="000606D1" w:rsidRPr="00D21B28" w:rsidRDefault="000606D1" w:rsidP="000606D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一、中国建设监理协会会员信用管理工作，由中国建设监理协会与各省、自治区、直辖市监理协会和行业监理专业委员会、分会共同管理。</w:t>
      </w:r>
    </w:p>
    <w:p w:rsidR="000606D1" w:rsidRPr="00D21B28" w:rsidRDefault="000606D1" w:rsidP="000606D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二、各省、自治区、直辖市监理协会和行业监理专业委员会、分会建立会员信用管理平台，与中国建设监理协会联网，实现信息共享。</w:t>
      </w:r>
    </w:p>
    <w:p w:rsidR="000606D1" w:rsidRPr="00D21B28" w:rsidRDefault="000606D1" w:rsidP="000606D1">
      <w:pPr>
        <w:ind w:firstLineChars="200" w:firstLine="560"/>
        <w:rPr>
          <w:rFonts w:ascii="仿宋" w:eastAsia="仿宋" w:hAnsi="仿宋" w:cs="Times New Roman"/>
          <w:sz w:val="28"/>
          <w:szCs w:val="28"/>
        </w:rPr>
      </w:pPr>
      <w:r w:rsidRPr="00D21B28">
        <w:rPr>
          <w:rFonts w:ascii="仿宋" w:eastAsia="仿宋" w:hAnsi="仿宋" w:cs="Times New Roman" w:hint="eastAsia"/>
          <w:sz w:val="28"/>
          <w:szCs w:val="28"/>
        </w:rPr>
        <w:t xml:space="preserve">三、各省、自治区、直辖市监理协会和行业监理专业委员会、分会对单位会员和个人会员诚信信用信息和不良信用信息进行采集、输入、管理。涉及重要表扬信息、严重不良信息，应及时书面上报中国建设监理协会。 </w:t>
      </w:r>
    </w:p>
    <w:p w:rsidR="000606D1" w:rsidRPr="00D21B28" w:rsidRDefault="000606D1" w:rsidP="000606D1">
      <w:pPr>
        <w:ind w:firstLineChars="200" w:firstLine="560"/>
        <w:rPr>
          <w:sz w:val="28"/>
          <w:szCs w:val="28"/>
        </w:rPr>
      </w:pPr>
      <w:r w:rsidRPr="00D21B28">
        <w:rPr>
          <w:rFonts w:ascii="仿宋" w:eastAsia="仿宋" w:hAnsi="仿宋" w:cs="Times New Roman" w:hint="eastAsia"/>
          <w:sz w:val="28"/>
          <w:szCs w:val="28"/>
        </w:rPr>
        <w:t>四、各省、自治区、直辖市监理协会和行业监理专业委员会、分会，应当确定人员负责此项工作，根据各自实际情况适时申请与中国建设监理协会会员信用管理平台联网。</w:t>
      </w:r>
    </w:p>
    <w:p w:rsidR="00CF0F81" w:rsidRPr="000606D1" w:rsidRDefault="00CF0F81" w:rsidP="000606D1">
      <w:bookmarkStart w:id="0" w:name="_GoBack"/>
      <w:bookmarkEnd w:id="0"/>
    </w:p>
    <w:sectPr w:rsidR="00CF0F81" w:rsidRPr="000606D1">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A4" w:rsidRDefault="000606D1">
    <w:pPr>
      <w:pStyle w:val="a4"/>
    </w:pPr>
    <w:r>
      <w:rPr>
        <w:noProof/>
      </w:rPr>
      <mc:AlternateContent>
        <mc:Choice Requires="wps">
          <w:drawing>
            <wp:anchor distT="0" distB="0" distL="114300" distR="114300" simplePos="0" relativeHeight="251659264" behindDoc="0" locked="0" layoutInCell="1" allowOverlap="1" wp14:anchorId="1CCD076E" wp14:editId="00A2CFC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D0CA4" w:rsidRDefault="000606D1">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D0CA4" w:rsidRDefault="000606D1">
                    <w:pPr>
                      <w:pStyle w:val="a4"/>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E51"/>
    <w:multiLevelType w:val="multilevel"/>
    <w:tmpl w:val="02B75E51"/>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184A04DC"/>
    <w:multiLevelType w:val="multilevel"/>
    <w:tmpl w:val="184A04DC"/>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5F9227AD"/>
    <w:multiLevelType w:val="multilevel"/>
    <w:tmpl w:val="5F9227AD"/>
    <w:lvl w:ilvl="0">
      <w:start w:val="1"/>
      <w:numFmt w:val="japaneseCounting"/>
      <w:lvlText w:val="（%1）"/>
      <w:lvlJc w:val="left"/>
      <w:pPr>
        <w:tabs>
          <w:tab w:val="left" w:pos="1560"/>
        </w:tabs>
        <w:ind w:left="1560" w:hanging="1080"/>
      </w:pPr>
      <w:rPr>
        <w:rFonts w:ascii="楷体" w:eastAsia="楷体" w:hAnsi="楷体"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87"/>
    <w:rsid w:val="000606D1"/>
    <w:rsid w:val="001E184F"/>
    <w:rsid w:val="003F7F9B"/>
    <w:rsid w:val="006B1517"/>
    <w:rsid w:val="00BC2B87"/>
    <w:rsid w:val="00CF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2B87"/>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0606D1"/>
    <w:pPr>
      <w:tabs>
        <w:tab w:val="center" w:pos="4153"/>
        <w:tab w:val="right" w:pos="8306"/>
      </w:tabs>
      <w:snapToGrid w:val="0"/>
      <w:jc w:val="left"/>
    </w:pPr>
    <w:rPr>
      <w:sz w:val="18"/>
      <w:szCs w:val="18"/>
    </w:rPr>
  </w:style>
  <w:style w:type="character" w:customStyle="1" w:styleId="Char">
    <w:name w:val="页脚 Char"/>
    <w:basedOn w:val="a0"/>
    <w:link w:val="a4"/>
    <w:uiPriority w:val="99"/>
    <w:qFormat/>
    <w:rsid w:val="000606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2B87"/>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unhideWhenUsed/>
    <w:rsid w:val="000606D1"/>
    <w:pPr>
      <w:tabs>
        <w:tab w:val="center" w:pos="4153"/>
        <w:tab w:val="right" w:pos="8306"/>
      </w:tabs>
      <w:snapToGrid w:val="0"/>
      <w:jc w:val="left"/>
    </w:pPr>
    <w:rPr>
      <w:sz w:val="18"/>
      <w:szCs w:val="18"/>
    </w:rPr>
  </w:style>
  <w:style w:type="character" w:customStyle="1" w:styleId="Char">
    <w:name w:val="页脚 Char"/>
    <w:basedOn w:val="a0"/>
    <w:link w:val="a4"/>
    <w:uiPriority w:val="99"/>
    <w:qFormat/>
    <w:rsid w:val="000606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Company>Far123</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2020-08-17T06:47:00Z</dcterms:created>
  <dcterms:modified xsi:type="dcterms:W3CDTF">2020-08-17T06:47:00Z</dcterms:modified>
</cp:coreProperties>
</file>